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B514" w14:textId="4D5E9E52" w:rsidR="00DD0B89" w:rsidRPr="00A03457" w:rsidRDefault="00ED0E15" w:rsidP="00ED0E15">
      <w:pPr>
        <w:pStyle w:val="BodyTextIndent2"/>
        <w:spacing w:before="120"/>
        <w:ind w:left="0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 xml:space="preserve">Pursuant to </w:t>
      </w:r>
      <w:r w:rsidR="00DD0B89" w:rsidRPr="00A03457">
        <w:rPr>
          <w:rFonts w:ascii="Calibri" w:hAnsi="Calibri" w:cs="Calibri"/>
          <w:lang w:val="en-GB"/>
        </w:rPr>
        <w:t>Article 55</w:t>
      </w:r>
      <w:r w:rsidRPr="00A03457">
        <w:rPr>
          <w:rFonts w:ascii="Calibri" w:hAnsi="Calibri" w:cs="Calibri"/>
          <w:lang w:val="en-GB"/>
        </w:rPr>
        <w:t>,</w:t>
      </w:r>
      <w:r w:rsidR="00DD0B89" w:rsidRPr="00A03457">
        <w:rPr>
          <w:rFonts w:ascii="Calibri" w:hAnsi="Calibri" w:cs="Calibri"/>
          <w:lang w:val="en-GB"/>
        </w:rPr>
        <w:t xml:space="preserve"> paragraph 2 of the Law on the Organi</w:t>
      </w:r>
      <w:r w:rsidRPr="00A03457">
        <w:rPr>
          <w:rFonts w:ascii="Calibri" w:hAnsi="Calibri" w:cs="Calibri"/>
          <w:lang w:val="en-GB"/>
        </w:rPr>
        <w:t>s</w:t>
      </w:r>
      <w:r w:rsidR="00DD0B89" w:rsidRPr="00A03457">
        <w:rPr>
          <w:rFonts w:ascii="Calibri" w:hAnsi="Calibri" w:cs="Calibri"/>
          <w:lang w:val="en-GB"/>
        </w:rPr>
        <w:t xml:space="preserve">ation and </w:t>
      </w:r>
      <w:r w:rsidRPr="00A03457">
        <w:rPr>
          <w:rFonts w:ascii="Calibri" w:hAnsi="Calibri" w:cs="Calibri"/>
          <w:lang w:val="en-GB"/>
        </w:rPr>
        <w:t xml:space="preserve">Operation </w:t>
      </w:r>
      <w:r w:rsidR="00DD0B89" w:rsidRPr="00A03457">
        <w:rPr>
          <w:rFonts w:ascii="Calibri" w:hAnsi="Calibri" w:cs="Calibri"/>
          <w:lang w:val="en-GB"/>
        </w:rPr>
        <w:t xml:space="preserve">of State Administration Bodies ("Official Gazette of the Republic of Macedonia" </w:t>
      </w:r>
      <w:r w:rsidRPr="00A03457">
        <w:rPr>
          <w:rFonts w:ascii="Calibri" w:hAnsi="Calibri" w:cs="Calibri"/>
          <w:lang w:val="en-GB"/>
        </w:rPr>
        <w:t>N</w:t>
      </w:r>
      <w:r w:rsidR="00DD0B89" w:rsidRPr="00A03457">
        <w:rPr>
          <w:rFonts w:ascii="Calibri" w:hAnsi="Calibri" w:cs="Calibri"/>
          <w:lang w:val="en-GB"/>
        </w:rPr>
        <w:t xml:space="preserve">o. 58/00, 42/02, 82/08, 167/10 and 51/11), the </w:t>
      </w:r>
      <w:r w:rsidRPr="00A03457">
        <w:rPr>
          <w:rFonts w:ascii="Calibri" w:hAnsi="Calibri" w:cs="Calibri"/>
          <w:lang w:val="en-GB"/>
        </w:rPr>
        <w:t>D</w:t>
      </w:r>
      <w:r w:rsidR="00DD0B89" w:rsidRPr="00A03457">
        <w:rPr>
          <w:rFonts w:ascii="Calibri" w:hAnsi="Calibri" w:cs="Calibri"/>
          <w:lang w:val="en-GB"/>
        </w:rPr>
        <w:t>irector of the State Statistic</w:t>
      </w:r>
      <w:r w:rsidRPr="00A03457">
        <w:rPr>
          <w:rFonts w:ascii="Calibri" w:hAnsi="Calibri" w:cs="Calibri"/>
          <w:lang w:val="en-GB"/>
        </w:rPr>
        <w:t>al</w:t>
      </w:r>
      <w:r w:rsidR="00DD0B89" w:rsidRPr="00A03457">
        <w:rPr>
          <w:rFonts w:ascii="Calibri" w:hAnsi="Calibri" w:cs="Calibri"/>
          <w:lang w:val="en-GB"/>
        </w:rPr>
        <w:t xml:space="preserve"> Office </w:t>
      </w:r>
      <w:r w:rsidRPr="00A03457">
        <w:rPr>
          <w:rFonts w:ascii="Calibri" w:hAnsi="Calibri" w:cs="Calibri"/>
          <w:lang w:val="en-GB"/>
        </w:rPr>
        <w:t>adopted the following</w:t>
      </w:r>
    </w:p>
    <w:p w14:paraId="7DD777A2" w14:textId="2B243482" w:rsidR="00DD0B89" w:rsidRPr="00A03457" w:rsidRDefault="00ED0E15" w:rsidP="00950C11">
      <w:pPr>
        <w:pStyle w:val="Heading1"/>
        <w:ind w:left="0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>GUIDELINES</w:t>
      </w:r>
    </w:p>
    <w:p w14:paraId="4E158AF8" w14:textId="1CC6A8A5" w:rsidR="00DD0B89" w:rsidRPr="00A03457" w:rsidRDefault="00ED0E15" w:rsidP="00950C11">
      <w:pPr>
        <w:spacing w:after="360"/>
        <w:ind w:left="0"/>
        <w:jc w:val="center"/>
        <w:rPr>
          <w:rFonts w:ascii="Calibri" w:hAnsi="Calibri" w:cs="Calibri"/>
          <w:sz w:val="28"/>
          <w:szCs w:val="23"/>
          <w:lang w:val="en-GB"/>
        </w:rPr>
      </w:pPr>
      <w:r w:rsidRPr="00A03457">
        <w:rPr>
          <w:rFonts w:ascii="Calibri" w:hAnsi="Calibri" w:cs="Calibri"/>
          <w:b/>
          <w:bCs/>
          <w:sz w:val="28"/>
          <w:lang w:val="en-GB"/>
        </w:rPr>
        <w:t xml:space="preserve">on work </w:t>
      </w:r>
      <w:r w:rsidR="00DD0B89" w:rsidRPr="00A03457">
        <w:rPr>
          <w:rFonts w:ascii="Calibri" w:hAnsi="Calibri" w:cs="Calibri"/>
          <w:b/>
          <w:bCs/>
          <w:sz w:val="28"/>
          <w:lang w:val="en-GB"/>
        </w:rPr>
        <w:t>organi</w:t>
      </w:r>
      <w:r w:rsidRPr="00A03457">
        <w:rPr>
          <w:rFonts w:ascii="Calibri" w:hAnsi="Calibri" w:cs="Calibri"/>
          <w:b/>
          <w:bCs/>
          <w:sz w:val="28"/>
          <w:lang w:val="en-GB"/>
        </w:rPr>
        <w:t>s</w:t>
      </w:r>
      <w:r w:rsidR="00DD0B89" w:rsidRPr="00A03457">
        <w:rPr>
          <w:rFonts w:ascii="Calibri" w:hAnsi="Calibri" w:cs="Calibri"/>
          <w:b/>
          <w:bCs/>
          <w:sz w:val="28"/>
          <w:lang w:val="en-GB"/>
        </w:rPr>
        <w:t>ation in the safe room</w:t>
      </w:r>
    </w:p>
    <w:p w14:paraId="2B813585" w14:textId="32E6CF32" w:rsidR="00DD0B89" w:rsidRPr="00A03457" w:rsidRDefault="005A45ED" w:rsidP="00950C11">
      <w:pPr>
        <w:pStyle w:val="BodyTextIndent"/>
        <w:spacing w:before="360" w:after="240"/>
        <w:ind w:left="0"/>
        <w:jc w:val="center"/>
        <w:rPr>
          <w:rFonts w:ascii="Calibri" w:hAnsi="Calibri" w:cs="Calibri"/>
          <w:b/>
          <w:bCs/>
          <w:lang w:val="en-GB"/>
        </w:rPr>
      </w:pPr>
      <w:r w:rsidRPr="00A03457">
        <w:rPr>
          <w:rFonts w:ascii="Calibri" w:hAnsi="Calibri" w:cs="Calibri"/>
          <w:b/>
          <w:bCs/>
          <w:lang w:val="en-GB"/>
        </w:rPr>
        <w:t>Workspace</w:t>
      </w:r>
      <w:r w:rsidR="00DD0B89" w:rsidRPr="00A03457">
        <w:rPr>
          <w:rFonts w:ascii="Calibri" w:hAnsi="Calibri" w:cs="Calibri"/>
          <w:b/>
          <w:bCs/>
          <w:lang w:val="en-GB"/>
        </w:rPr>
        <w:t xml:space="preserve"> for researchers</w:t>
      </w:r>
    </w:p>
    <w:p w14:paraId="16EEF899" w14:textId="58A75354" w:rsidR="00DD0B89" w:rsidRPr="00A03457" w:rsidRDefault="00DD0B89" w:rsidP="00ED0E15">
      <w:pPr>
        <w:pStyle w:val="BodyTextIndent"/>
        <w:spacing w:before="120"/>
        <w:ind w:left="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 xml:space="preserve">I. </w:t>
      </w:r>
      <w:r w:rsidR="000236E2" w:rsidRPr="00A03457">
        <w:rPr>
          <w:rFonts w:ascii="Calibri" w:hAnsi="Calibri" w:cs="Calibri"/>
          <w:lang w:val="en-GB"/>
        </w:rPr>
        <w:t>T</w:t>
      </w:r>
      <w:r w:rsidRPr="00A03457">
        <w:rPr>
          <w:rFonts w:ascii="Calibri" w:hAnsi="Calibri" w:cs="Calibri"/>
          <w:lang w:val="en-GB"/>
        </w:rPr>
        <w:t xml:space="preserve">he State Statistical Office (SSO) </w:t>
      </w:r>
      <w:r w:rsidR="000236E2" w:rsidRPr="00A03457">
        <w:rPr>
          <w:rFonts w:ascii="Calibri" w:hAnsi="Calibri" w:cs="Calibri"/>
          <w:lang w:val="en-GB"/>
        </w:rPr>
        <w:t xml:space="preserve">has established </w:t>
      </w:r>
      <w:r w:rsidRPr="00A03457">
        <w:rPr>
          <w:rFonts w:ascii="Calibri" w:hAnsi="Calibri" w:cs="Calibri"/>
          <w:lang w:val="en-GB"/>
        </w:rPr>
        <w:t xml:space="preserve">a work environment for researchers (hereinafter: safe room), i.e. an office assigned </w:t>
      </w:r>
      <w:r w:rsidR="000236E2" w:rsidRPr="00A03457">
        <w:rPr>
          <w:rFonts w:ascii="Calibri" w:hAnsi="Calibri" w:cs="Calibri"/>
          <w:lang w:val="en-GB"/>
        </w:rPr>
        <w:t xml:space="preserve">for </w:t>
      </w:r>
      <w:r w:rsidRPr="00A03457">
        <w:rPr>
          <w:rFonts w:ascii="Calibri" w:hAnsi="Calibri" w:cs="Calibri"/>
          <w:lang w:val="en-GB"/>
        </w:rPr>
        <w:t>work</w:t>
      </w:r>
      <w:r w:rsidR="000236E2" w:rsidRPr="00A03457">
        <w:rPr>
          <w:rFonts w:ascii="Calibri" w:hAnsi="Calibri" w:cs="Calibri"/>
          <w:lang w:val="en-GB"/>
        </w:rPr>
        <w:t>ing</w:t>
      </w:r>
      <w:r w:rsidRPr="00A03457">
        <w:rPr>
          <w:rFonts w:ascii="Calibri" w:hAnsi="Calibri" w:cs="Calibri"/>
          <w:lang w:val="en-GB"/>
        </w:rPr>
        <w:t xml:space="preserve"> with anonymi</w:t>
      </w:r>
      <w:r w:rsidR="000236E2" w:rsidRPr="00A03457">
        <w:rPr>
          <w:rFonts w:ascii="Calibri" w:hAnsi="Calibri" w:cs="Calibri"/>
          <w:lang w:val="en-GB"/>
        </w:rPr>
        <w:t>s</w:t>
      </w:r>
      <w:r w:rsidRPr="00A03457">
        <w:rPr>
          <w:rFonts w:ascii="Calibri" w:hAnsi="Calibri" w:cs="Calibri"/>
          <w:lang w:val="en-GB"/>
        </w:rPr>
        <w:t>ed microdata for scientific research purposes</w:t>
      </w:r>
      <w:r w:rsidR="000236E2" w:rsidRPr="00A03457">
        <w:rPr>
          <w:rFonts w:ascii="Calibri" w:hAnsi="Calibri" w:cs="Calibri"/>
          <w:lang w:val="en-GB"/>
        </w:rPr>
        <w:t>,</w:t>
      </w:r>
      <w:r w:rsidRPr="00A03457">
        <w:rPr>
          <w:rFonts w:ascii="Calibri" w:hAnsi="Calibri" w:cs="Calibri"/>
          <w:lang w:val="en-GB"/>
        </w:rPr>
        <w:t xml:space="preserve"> </w:t>
      </w:r>
      <w:r w:rsidR="000236E2" w:rsidRPr="00A03457">
        <w:rPr>
          <w:rFonts w:ascii="Calibri" w:hAnsi="Calibri" w:cs="Calibri"/>
          <w:lang w:val="en-GB"/>
        </w:rPr>
        <w:t xml:space="preserve">which </w:t>
      </w:r>
      <w:r w:rsidRPr="00A03457">
        <w:rPr>
          <w:rFonts w:ascii="Calibri" w:hAnsi="Calibri" w:cs="Calibri"/>
          <w:lang w:val="en-GB"/>
        </w:rPr>
        <w:t xml:space="preserve">is </w:t>
      </w:r>
      <w:r w:rsidR="000236E2" w:rsidRPr="00A03457">
        <w:rPr>
          <w:rFonts w:ascii="Calibri" w:hAnsi="Calibri" w:cs="Calibri"/>
          <w:lang w:val="en-GB"/>
        </w:rPr>
        <w:t xml:space="preserve">suitably equipped </w:t>
      </w:r>
      <w:r w:rsidRPr="00A03457">
        <w:rPr>
          <w:rFonts w:ascii="Calibri" w:hAnsi="Calibri" w:cs="Calibri"/>
          <w:lang w:val="en-GB"/>
        </w:rPr>
        <w:t>and protected.</w:t>
      </w:r>
    </w:p>
    <w:p w14:paraId="68C3D1C8" w14:textId="0EC94D36" w:rsidR="00DD0B89" w:rsidRPr="00A03457" w:rsidRDefault="00DD0B89" w:rsidP="00ED0E15">
      <w:pPr>
        <w:pStyle w:val="NormalWeb"/>
        <w:spacing w:before="120" w:beforeAutospacing="0" w:after="0" w:afterAutospacing="0"/>
        <w:jc w:val="both"/>
        <w:rPr>
          <w:rFonts w:ascii="Calibri" w:hAnsi="Calibri" w:cs="Calibri"/>
          <w:lang w:val="en-GB"/>
        </w:rPr>
      </w:pPr>
      <w:proofErr w:type="gramStart"/>
      <w:r w:rsidRPr="00A03457">
        <w:rPr>
          <w:rFonts w:ascii="Calibri" w:hAnsi="Calibri" w:cs="Calibri"/>
          <w:lang w:val="en-GB"/>
        </w:rPr>
        <w:t>In order to</w:t>
      </w:r>
      <w:proofErr w:type="gramEnd"/>
      <w:r w:rsidRPr="00A03457">
        <w:rPr>
          <w:rFonts w:ascii="Calibri" w:hAnsi="Calibri" w:cs="Calibri"/>
          <w:lang w:val="en-GB"/>
        </w:rPr>
        <w:t xml:space="preserve"> protect the confidentiality of data in accordance with the laws and </w:t>
      </w:r>
      <w:r w:rsidR="00ED0E15" w:rsidRPr="00A03457">
        <w:rPr>
          <w:rFonts w:ascii="Calibri" w:hAnsi="Calibri" w:cs="Calibri"/>
          <w:lang w:val="en-GB"/>
        </w:rPr>
        <w:t xml:space="preserve">SSO </w:t>
      </w:r>
      <w:r w:rsidRPr="00A03457">
        <w:rPr>
          <w:rFonts w:ascii="Calibri" w:hAnsi="Calibri" w:cs="Calibri"/>
          <w:lang w:val="en-GB"/>
        </w:rPr>
        <w:t>regulations, the following rules apply to the safe room:</w:t>
      </w:r>
    </w:p>
    <w:p w14:paraId="3B53DB72" w14:textId="77777777" w:rsidR="00DD0B89" w:rsidRPr="00A03457" w:rsidRDefault="00DD0B89" w:rsidP="00950C11">
      <w:pPr>
        <w:pStyle w:val="BodyTextIndent"/>
        <w:ind w:left="0"/>
        <w:rPr>
          <w:rFonts w:ascii="Calibri" w:hAnsi="Calibri" w:cs="Calibri"/>
          <w:lang w:val="en-GB"/>
        </w:rPr>
      </w:pPr>
    </w:p>
    <w:p w14:paraId="1B166C93" w14:textId="6F999D08" w:rsidR="003B3F49" w:rsidRPr="00A03457" w:rsidRDefault="000236E2" w:rsidP="000236E2">
      <w:pPr>
        <w:pStyle w:val="BodyTextIndent"/>
        <w:numPr>
          <w:ilvl w:val="0"/>
          <w:numId w:val="7"/>
        </w:numPr>
        <w:spacing w:before="12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 xml:space="preserve">The services in the safe </w:t>
      </w:r>
      <w:r w:rsidR="003B3F49" w:rsidRPr="00A03457">
        <w:rPr>
          <w:rFonts w:ascii="Calibri" w:hAnsi="Calibri" w:cs="Calibri"/>
          <w:lang w:val="en-GB"/>
        </w:rPr>
        <w:t xml:space="preserve">room </w:t>
      </w:r>
      <w:r w:rsidRPr="00A03457">
        <w:rPr>
          <w:rFonts w:ascii="Calibri" w:hAnsi="Calibri" w:cs="Calibri"/>
          <w:lang w:val="en-GB"/>
        </w:rPr>
        <w:t xml:space="preserve">may be </w:t>
      </w:r>
      <w:r w:rsidR="003B3F49" w:rsidRPr="00A03457">
        <w:rPr>
          <w:rFonts w:ascii="Calibri" w:hAnsi="Calibri" w:cs="Calibri"/>
          <w:lang w:val="en-GB"/>
        </w:rPr>
        <w:t xml:space="preserve">used only by the researchers </w:t>
      </w:r>
      <w:r w:rsidR="009563F4">
        <w:rPr>
          <w:rFonts w:ascii="Calibri" w:hAnsi="Calibri" w:cs="Calibri"/>
          <w:lang w:val="en-GB"/>
        </w:rPr>
        <w:t>specified</w:t>
      </w:r>
      <w:r w:rsidR="003B3F49" w:rsidRPr="00A03457">
        <w:rPr>
          <w:rFonts w:ascii="Calibri" w:hAnsi="Calibri" w:cs="Calibri"/>
          <w:lang w:val="en-GB"/>
        </w:rPr>
        <w:t xml:space="preserve"> in the request</w:t>
      </w:r>
      <w:r w:rsidRPr="00A03457">
        <w:rPr>
          <w:rFonts w:ascii="Calibri" w:hAnsi="Calibri" w:cs="Calibri"/>
          <w:lang w:val="en-GB"/>
        </w:rPr>
        <w:t xml:space="preserve"> for access to microdata</w:t>
      </w:r>
      <w:r w:rsidR="003B3F49" w:rsidRPr="00A03457">
        <w:rPr>
          <w:rFonts w:ascii="Calibri" w:hAnsi="Calibri" w:cs="Calibri"/>
          <w:lang w:val="en-GB"/>
        </w:rPr>
        <w:t>.</w:t>
      </w:r>
    </w:p>
    <w:p w14:paraId="464FF3CE" w14:textId="5431191A" w:rsidR="006F6464" w:rsidRPr="005B6910" w:rsidRDefault="000236E2" w:rsidP="005B6910">
      <w:pPr>
        <w:pStyle w:val="BodyTextIndent"/>
        <w:numPr>
          <w:ilvl w:val="0"/>
          <w:numId w:val="7"/>
        </w:numPr>
        <w:spacing w:before="12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>The safe</w:t>
      </w:r>
      <w:r w:rsidR="00DD0B89" w:rsidRPr="00A03457">
        <w:rPr>
          <w:rFonts w:ascii="Calibri" w:hAnsi="Calibri" w:cs="Calibri"/>
          <w:lang w:val="en-GB"/>
        </w:rPr>
        <w:t xml:space="preserve"> room </w:t>
      </w:r>
      <w:r w:rsidRPr="00A03457">
        <w:rPr>
          <w:rFonts w:ascii="Calibri" w:hAnsi="Calibri" w:cs="Calibri"/>
          <w:lang w:val="en-GB"/>
        </w:rPr>
        <w:t xml:space="preserve">is equipped </w:t>
      </w:r>
      <w:r w:rsidR="00A03457" w:rsidRPr="00A03457">
        <w:rPr>
          <w:rFonts w:ascii="Calibri" w:hAnsi="Calibri" w:cs="Calibri"/>
          <w:lang w:val="en-GB"/>
        </w:rPr>
        <w:t xml:space="preserve">with </w:t>
      </w:r>
      <w:r w:rsidR="00DD0B89" w:rsidRPr="00A03457">
        <w:rPr>
          <w:rFonts w:ascii="Calibri" w:hAnsi="Calibri" w:cs="Calibri"/>
          <w:lang w:val="en-GB"/>
        </w:rPr>
        <w:t xml:space="preserve">two standard personal computers </w:t>
      </w:r>
      <w:r w:rsidR="005B6910">
        <w:rPr>
          <w:rFonts w:ascii="Calibri" w:hAnsi="Calibri" w:cs="Calibri"/>
          <w:lang w:val="en-US"/>
        </w:rPr>
        <w:t>for</w:t>
      </w:r>
      <w:r w:rsidR="005B6910">
        <w:rPr>
          <w:rFonts w:ascii="Calibri" w:hAnsi="Calibri" w:cs="Calibri"/>
          <w:lang w:val="mk-MK"/>
        </w:rPr>
        <w:t xml:space="preserve"> </w:t>
      </w:r>
      <w:r w:rsidR="005B6910" w:rsidRPr="00A03457">
        <w:rPr>
          <w:rFonts w:ascii="Calibri" w:hAnsi="Calibri" w:cs="Calibri"/>
          <w:lang w:val="en-GB"/>
        </w:rPr>
        <w:t>two researchers</w:t>
      </w:r>
      <w:r w:rsidR="005B6910">
        <w:rPr>
          <w:rFonts w:ascii="Calibri" w:hAnsi="Calibri" w:cs="Calibri"/>
          <w:lang w:val="en-GB"/>
        </w:rPr>
        <w:t xml:space="preserve">, </w:t>
      </w:r>
      <w:r w:rsidR="007A4509">
        <w:rPr>
          <w:rFonts w:ascii="Calibri" w:hAnsi="Calibri" w:cs="Calibri"/>
          <w:lang w:val="en-GB"/>
        </w:rPr>
        <w:t xml:space="preserve">who </w:t>
      </w:r>
      <w:r w:rsidR="007A4509" w:rsidRPr="00A03457">
        <w:rPr>
          <w:rFonts w:ascii="Calibri" w:hAnsi="Calibri" w:cs="Calibri"/>
          <w:lang w:val="en-GB"/>
        </w:rPr>
        <w:t>work</w:t>
      </w:r>
      <w:r w:rsidR="005B6910" w:rsidRPr="00A03457">
        <w:rPr>
          <w:rFonts w:ascii="Calibri" w:hAnsi="Calibri" w:cs="Calibri"/>
          <w:lang w:val="en-GB"/>
        </w:rPr>
        <w:t xml:space="preserve"> on the same project.</w:t>
      </w:r>
      <w:r w:rsidR="007A4509">
        <w:rPr>
          <w:rFonts w:ascii="Calibri" w:hAnsi="Calibri" w:cs="Calibri"/>
          <w:lang w:val="en-GB"/>
        </w:rPr>
        <w:t xml:space="preserve"> On the computers are installed</w:t>
      </w:r>
      <w:r w:rsidRPr="005B6910">
        <w:rPr>
          <w:rFonts w:ascii="Calibri" w:hAnsi="Calibri" w:cs="Calibri"/>
          <w:lang w:val="en-GB"/>
        </w:rPr>
        <w:t xml:space="preserve"> </w:t>
      </w:r>
      <w:r w:rsidR="00DD0B89" w:rsidRPr="005B6910">
        <w:rPr>
          <w:rFonts w:ascii="Calibri" w:hAnsi="Calibri" w:cs="Calibri"/>
          <w:lang w:val="en-GB"/>
        </w:rPr>
        <w:t xml:space="preserve">statistical analysis </w:t>
      </w:r>
      <w:r w:rsidR="007A4509" w:rsidRPr="005B6910">
        <w:rPr>
          <w:rFonts w:ascii="Calibri" w:hAnsi="Calibri" w:cs="Calibri"/>
          <w:lang w:val="en-GB"/>
        </w:rPr>
        <w:t>software</w:t>
      </w:r>
      <w:r w:rsidR="00DD0B89" w:rsidRPr="005B6910">
        <w:rPr>
          <w:rFonts w:ascii="Calibri" w:hAnsi="Calibri" w:cs="Calibri"/>
          <w:lang w:val="en-GB"/>
        </w:rPr>
        <w:t xml:space="preserve">, available </w:t>
      </w:r>
      <w:r w:rsidRPr="005B6910">
        <w:rPr>
          <w:rFonts w:ascii="Calibri" w:hAnsi="Calibri" w:cs="Calibri"/>
          <w:lang w:val="en-GB"/>
        </w:rPr>
        <w:t xml:space="preserve">at </w:t>
      </w:r>
      <w:r w:rsidR="00DD0B89" w:rsidRPr="005B6910">
        <w:rPr>
          <w:rFonts w:ascii="Calibri" w:hAnsi="Calibri" w:cs="Calibri"/>
          <w:lang w:val="en-GB"/>
        </w:rPr>
        <w:t>the State Statistic</w:t>
      </w:r>
      <w:r w:rsidRPr="005B6910">
        <w:rPr>
          <w:rFonts w:ascii="Calibri" w:hAnsi="Calibri" w:cs="Calibri"/>
          <w:lang w:val="en-GB"/>
        </w:rPr>
        <w:t>al</w:t>
      </w:r>
      <w:r w:rsidR="00DD0B89" w:rsidRPr="005B6910">
        <w:rPr>
          <w:rFonts w:ascii="Calibri" w:hAnsi="Calibri" w:cs="Calibri"/>
          <w:lang w:val="en-GB"/>
        </w:rPr>
        <w:t xml:space="preserve"> Office.</w:t>
      </w:r>
    </w:p>
    <w:p w14:paraId="04490CB7" w14:textId="0A35D50D" w:rsidR="00DD0B89" w:rsidRPr="00A03457" w:rsidRDefault="000236E2" w:rsidP="000236E2">
      <w:pPr>
        <w:pStyle w:val="BodyTextIndent"/>
        <w:numPr>
          <w:ilvl w:val="0"/>
          <w:numId w:val="7"/>
        </w:numPr>
        <w:spacing w:before="12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>A</w:t>
      </w:r>
      <w:r w:rsidR="00DD0B89" w:rsidRPr="00A03457">
        <w:rPr>
          <w:rFonts w:ascii="Calibri" w:hAnsi="Calibri" w:cs="Calibri"/>
          <w:lang w:val="en-GB"/>
        </w:rPr>
        <w:t xml:space="preserve">ll interfaces </w:t>
      </w:r>
      <w:r w:rsidRPr="00A03457">
        <w:rPr>
          <w:rFonts w:ascii="Calibri" w:hAnsi="Calibri" w:cs="Calibri"/>
          <w:lang w:val="en-GB"/>
        </w:rPr>
        <w:t xml:space="preserve">for portable media </w:t>
      </w:r>
      <w:r w:rsidR="00DD0B89" w:rsidRPr="00A03457">
        <w:rPr>
          <w:rFonts w:ascii="Calibri" w:hAnsi="Calibri" w:cs="Calibri"/>
          <w:lang w:val="en-GB"/>
        </w:rPr>
        <w:t>are disabled</w:t>
      </w:r>
      <w:r w:rsidRPr="00A03457">
        <w:rPr>
          <w:rFonts w:ascii="Calibri" w:hAnsi="Calibri" w:cs="Calibri"/>
          <w:lang w:val="en-GB"/>
        </w:rPr>
        <w:t xml:space="preserve"> on these computers</w:t>
      </w:r>
      <w:r w:rsidR="00DD0B89" w:rsidRPr="00A03457">
        <w:rPr>
          <w:rFonts w:ascii="Calibri" w:hAnsi="Calibri" w:cs="Calibri"/>
          <w:lang w:val="en-GB"/>
        </w:rPr>
        <w:t>.</w:t>
      </w:r>
    </w:p>
    <w:p w14:paraId="01798B05" w14:textId="48457012" w:rsidR="00DD0B89" w:rsidRPr="00A03457" w:rsidRDefault="00DD0B89" w:rsidP="000236E2">
      <w:pPr>
        <w:pStyle w:val="BodyTextIndent"/>
        <w:numPr>
          <w:ilvl w:val="0"/>
          <w:numId w:val="7"/>
        </w:numPr>
        <w:spacing w:before="12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 xml:space="preserve">The computers do not have </w:t>
      </w:r>
      <w:r w:rsidR="000236E2" w:rsidRPr="00A03457">
        <w:rPr>
          <w:rFonts w:ascii="Calibri" w:hAnsi="Calibri" w:cs="Calibri"/>
          <w:lang w:val="en-GB"/>
        </w:rPr>
        <w:t>I</w:t>
      </w:r>
      <w:r w:rsidRPr="00A03457">
        <w:rPr>
          <w:rFonts w:ascii="Calibri" w:hAnsi="Calibri" w:cs="Calibri"/>
          <w:lang w:val="en-GB"/>
        </w:rPr>
        <w:t>nternet access.</w:t>
      </w:r>
    </w:p>
    <w:p w14:paraId="2ED6FDAF" w14:textId="3C365637" w:rsidR="00DD0B89" w:rsidRPr="00A03457" w:rsidRDefault="000236E2" w:rsidP="000236E2">
      <w:pPr>
        <w:pStyle w:val="BodyTextIndent"/>
        <w:numPr>
          <w:ilvl w:val="0"/>
          <w:numId w:val="7"/>
        </w:numPr>
        <w:spacing w:before="12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>The safe room has t</w:t>
      </w:r>
      <w:r w:rsidR="00DD0B89" w:rsidRPr="00A03457">
        <w:rPr>
          <w:rFonts w:ascii="Calibri" w:hAnsi="Calibri" w:cs="Calibri"/>
          <w:lang w:val="en-GB"/>
        </w:rPr>
        <w:t xml:space="preserve">wo computers, in </w:t>
      </w:r>
      <w:r w:rsidR="00A03457">
        <w:rPr>
          <w:rFonts w:ascii="Calibri" w:hAnsi="Calibri" w:cs="Calibri"/>
          <w:lang w:val="en-GB"/>
        </w:rPr>
        <w:t xml:space="preserve">the </w:t>
      </w:r>
      <w:r w:rsidR="00DD0B89" w:rsidRPr="00A03457">
        <w:rPr>
          <w:rFonts w:ascii="Calibri" w:hAnsi="Calibri" w:cs="Calibri"/>
          <w:lang w:val="en-GB"/>
        </w:rPr>
        <w:t xml:space="preserve">case </w:t>
      </w:r>
      <w:r w:rsidR="00A03457">
        <w:rPr>
          <w:rFonts w:ascii="Calibri" w:hAnsi="Calibri" w:cs="Calibri"/>
          <w:lang w:val="en-GB"/>
        </w:rPr>
        <w:t xml:space="preserve">when </w:t>
      </w:r>
      <w:r w:rsidR="00DD0B89" w:rsidRPr="00A03457">
        <w:rPr>
          <w:rFonts w:ascii="Calibri" w:hAnsi="Calibri" w:cs="Calibri"/>
          <w:lang w:val="en-GB"/>
        </w:rPr>
        <w:t>two researchers</w:t>
      </w:r>
      <w:r w:rsidR="005B6910">
        <w:rPr>
          <w:rFonts w:ascii="Calibri" w:hAnsi="Calibri" w:cs="Calibri"/>
          <w:lang w:val="en-GB"/>
        </w:rPr>
        <w:t xml:space="preserve">, </w:t>
      </w:r>
      <w:proofErr w:type="gramStart"/>
      <w:r w:rsidR="005B6910">
        <w:rPr>
          <w:rFonts w:ascii="Calibri" w:hAnsi="Calibri" w:cs="Calibri"/>
          <w:lang w:val="en-GB"/>
        </w:rPr>
        <w:t xml:space="preserve">who </w:t>
      </w:r>
      <w:r w:rsidR="00DD0B89" w:rsidRPr="00A03457">
        <w:rPr>
          <w:rFonts w:ascii="Calibri" w:hAnsi="Calibri" w:cs="Calibri"/>
          <w:lang w:val="en-GB"/>
        </w:rPr>
        <w:t xml:space="preserve"> work</w:t>
      </w:r>
      <w:proofErr w:type="gramEnd"/>
      <w:r w:rsidR="00DD0B89" w:rsidRPr="00A03457">
        <w:rPr>
          <w:rFonts w:ascii="Calibri" w:hAnsi="Calibri" w:cs="Calibri"/>
          <w:lang w:val="en-GB"/>
        </w:rPr>
        <w:t xml:space="preserve"> on the same project </w:t>
      </w:r>
      <w:r w:rsidRPr="00A03457">
        <w:rPr>
          <w:rFonts w:ascii="Calibri" w:hAnsi="Calibri" w:cs="Calibri"/>
          <w:lang w:val="en-GB"/>
        </w:rPr>
        <w:t xml:space="preserve">or </w:t>
      </w:r>
      <w:r w:rsidR="00DD0B89" w:rsidRPr="00A03457">
        <w:rPr>
          <w:rFonts w:ascii="Calibri" w:hAnsi="Calibri" w:cs="Calibri"/>
          <w:lang w:val="en-GB"/>
        </w:rPr>
        <w:t>with the same anonymi</w:t>
      </w:r>
      <w:r w:rsidRPr="00A03457">
        <w:rPr>
          <w:rFonts w:ascii="Calibri" w:hAnsi="Calibri" w:cs="Calibri"/>
          <w:lang w:val="en-GB"/>
        </w:rPr>
        <w:t>s</w:t>
      </w:r>
      <w:r w:rsidR="00DD0B89" w:rsidRPr="00A03457">
        <w:rPr>
          <w:rFonts w:ascii="Calibri" w:hAnsi="Calibri" w:cs="Calibri"/>
          <w:lang w:val="en-GB"/>
        </w:rPr>
        <w:t>ed microdata.</w:t>
      </w:r>
    </w:p>
    <w:p w14:paraId="08CEE544" w14:textId="53AD1F4D" w:rsidR="00DD0B89" w:rsidRPr="00A03457" w:rsidRDefault="00DD0B89" w:rsidP="000236E2">
      <w:pPr>
        <w:pStyle w:val="BodyTextIndent"/>
        <w:numPr>
          <w:ilvl w:val="0"/>
          <w:numId w:val="7"/>
        </w:numPr>
        <w:spacing w:before="12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 xml:space="preserve">In the safe room, </w:t>
      </w:r>
      <w:r w:rsidR="000236E2" w:rsidRPr="00A03457">
        <w:rPr>
          <w:rFonts w:ascii="Calibri" w:hAnsi="Calibri" w:cs="Calibri"/>
          <w:lang w:val="en-GB"/>
        </w:rPr>
        <w:t xml:space="preserve">it is not </w:t>
      </w:r>
      <w:r w:rsidR="00A03457" w:rsidRPr="00A03457">
        <w:rPr>
          <w:rFonts w:ascii="Calibri" w:hAnsi="Calibri" w:cs="Calibri"/>
          <w:lang w:val="en-GB"/>
        </w:rPr>
        <w:t>permitted</w:t>
      </w:r>
      <w:r w:rsidR="000236E2" w:rsidRPr="00A03457">
        <w:rPr>
          <w:rFonts w:ascii="Calibri" w:hAnsi="Calibri" w:cs="Calibri"/>
          <w:lang w:val="en-GB"/>
        </w:rPr>
        <w:t xml:space="preserve"> for </w:t>
      </w:r>
      <w:r w:rsidRPr="00A03457">
        <w:rPr>
          <w:rFonts w:ascii="Calibri" w:hAnsi="Calibri" w:cs="Calibri"/>
          <w:lang w:val="en-GB"/>
        </w:rPr>
        <w:t xml:space="preserve">two researchers to work simultaneously on different projects </w:t>
      </w:r>
      <w:r w:rsidR="000236E2" w:rsidRPr="00A03457">
        <w:rPr>
          <w:rFonts w:ascii="Calibri" w:hAnsi="Calibri" w:cs="Calibri"/>
          <w:lang w:val="en-GB"/>
        </w:rPr>
        <w:t xml:space="preserve">or </w:t>
      </w:r>
      <w:r w:rsidRPr="00A03457">
        <w:rPr>
          <w:rFonts w:ascii="Calibri" w:hAnsi="Calibri" w:cs="Calibri"/>
          <w:lang w:val="en-GB"/>
        </w:rPr>
        <w:t xml:space="preserve">with different </w:t>
      </w:r>
      <w:r w:rsidR="000236E2" w:rsidRPr="00A03457">
        <w:rPr>
          <w:rFonts w:ascii="Calibri" w:hAnsi="Calibri" w:cs="Calibri"/>
          <w:lang w:val="en-GB"/>
        </w:rPr>
        <w:t xml:space="preserve">sets of </w:t>
      </w:r>
      <w:r w:rsidRPr="00A03457">
        <w:rPr>
          <w:rFonts w:ascii="Calibri" w:hAnsi="Calibri" w:cs="Calibri"/>
          <w:lang w:val="en-GB"/>
        </w:rPr>
        <w:t>anonymi</w:t>
      </w:r>
      <w:r w:rsidR="000236E2" w:rsidRPr="00A03457">
        <w:rPr>
          <w:rFonts w:ascii="Calibri" w:hAnsi="Calibri" w:cs="Calibri"/>
          <w:lang w:val="en-GB"/>
        </w:rPr>
        <w:t>s</w:t>
      </w:r>
      <w:r w:rsidRPr="00A03457">
        <w:rPr>
          <w:rFonts w:ascii="Calibri" w:hAnsi="Calibri" w:cs="Calibri"/>
          <w:lang w:val="en-GB"/>
        </w:rPr>
        <w:t>ed microdata.</w:t>
      </w:r>
    </w:p>
    <w:p w14:paraId="043E13A6" w14:textId="155729E7" w:rsidR="00DD0B89" w:rsidRPr="00A03457" w:rsidRDefault="00CF230F" w:rsidP="000236E2">
      <w:pPr>
        <w:pStyle w:val="BodyTextIndent"/>
        <w:numPr>
          <w:ilvl w:val="0"/>
          <w:numId w:val="7"/>
        </w:numPr>
        <w:spacing w:before="12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>The use of m</w:t>
      </w:r>
      <w:r w:rsidR="00DD0B89" w:rsidRPr="00A03457">
        <w:rPr>
          <w:rFonts w:ascii="Calibri" w:hAnsi="Calibri" w:cs="Calibri"/>
          <w:lang w:val="en-GB"/>
        </w:rPr>
        <w:t xml:space="preserve">obile devices (laptop, tablet, mobile </w:t>
      </w:r>
      <w:r w:rsidRPr="00A03457">
        <w:rPr>
          <w:rFonts w:ascii="Calibri" w:hAnsi="Calibri" w:cs="Calibri"/>
          <w:lang w:val="en-GB"/>
        </w:rPr>
        <w:t>tele</w:t>
      </w:r>
      <w:r w:rsidR="00DD0B89" w:rsidRPr="00A03457">
        <w:rPr>
          <w:rFonts w:ascii="Calibri" w:hAnsi="Calibri" w:cs="Calibri"/>
          <w:lang w:val="en-GB"/>
        </w:rPr>
        <w:t xml:space="preserve">phone) </w:t>
      </w:r>
      <w:r w:rsidRPr="00A03457">
        <w:rPr>
          <w:rFonts w:ascii="Calibri" w:hAnsi="Calibri" w:cs="Calibri"/>
          <w:lang w:val="en-GB"/>
        </w:rPr>
        <w:t xml:space="preserve">is prohibited </w:t>
      </w:r>
      <w:r w:rsidR="00DD0B89" w:rsidRPr="00A03457">
        <w:rPr>
          <w:rFonts w:ascii="Calibri" w:hAnsi="Calibri" w:cs="Calibri"/>
          <w:lang w:val="en-GB"/>
        </w:rPr>
        <w:t>in the safe room.</w:t>
      </w:r>
    </w:p>
    <w:p w14:paraId="5C846A08" w14:textId="64356661" w:rsidR="00DD0B89" w:rsidRPr="00A03457" w:rsidRDefault="002A2C9A" w:rsidP="000236E2">
      <w:pPr>
        <w:pStyle w:val="BodyTextIndent"/>
        <w:numPr>
          <w:ilvl w:val="0"/>
          <w:numId w:val="7"/>
        </w:numPr>
        <w:spacing w:before="12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 xml:space="preserve">If researchers </w:t>
      </w:r>
      <w:r w:rsidR="00CF230F" w:rsidRPr="00A03457">
        <w:rPr>
          <w:rFonts w:ascii="Calibri" w:hAnsi="Calibri" w:cs="Calibri"/>
          <w:lang w:val="en-GB"/>
        </w:rPr>
        <w:t xml:space="preserve">carry with them </w:t>
      </w:r>
      <w:r w:rsidRPr="00A03457">
        <w:rPr>
          <w:rFonts w:ascii="Calibri" w:hAnsi="Calibri" w:cs="Calibri"/>
          <w:lang w:val="en-GB"/>
        </w:rPr>
        <w:t xml:space="preserve">mobile devices, </w:t>
      </w:r>
      <w:r w:rsidR="00CF230F" w:rsidRPr="00A03457">
        <w:rPr>
          <w:rFonts w:ascii="Calibri" w:hAnsi="Calibri" w:cs="Calibri"/>
          <w:lang w:val="en-GB"/>
        </w:rPr>
        <w:t xml:space="preserve">these must be placed </w:t>
      </w:r>
      <w:r w:rsidRPr="00A03457">
        <w:rPr>
          <w:rFonts w:ascii="Calibri" w:hAnsi="Calibri" w:cs="Calibri"/>
          <w:lang w:val="en-GB"/>
        </w:rPr>
        <w:t xml:space="preserve">in the locker in the </w:t>
      </w:r>
      <w:r w:rsidR="00337E34">
        <w:rPr>
          <w:rFonts w:ascii="Calibri" w:hAnsi="Calibri" w:cs="Calibri"/>
          <w:lang w:val="en-GB"/>
        </w:rPr>
        <w:t xml:space="preserve">office of SSO </w:t>
      </w:r>
      <w:proofErr w:type="gramStart"/>
      <w:r w:rsidR="00337E34">
        <w:rPr>
          <w:rFonts w:ascii="Calibri" w:hAnsi="Calibri" w:cs="Calibri"/>
          <w:lang w:val="en-GB"/>
        </w:rPr>
        <w:t xml:space="preserve">secretary </w:t>
      </w:r>
      <w:r w:rsidRPr="00A03457">
        <w:rPr>
          <w:rFonts w:ascii="Calibri" w:hAnsi="Calibri" w:cs="Calibri"/>
          <w:lang w:val="en-GB"/>
        </w:rPr>
        <w:t>,</w:t>
      </w:r>
      <w:proofErr w:type="gramEnd"/>
      <w:r w:rsidRPr="00A03457">
        <w:rPr>
          <w:rFonts w:ascii="Calibri" w:hAnsi="Calibri" w:cs="Calibri"/>
          <w:lang w:val="en-GB"/>
        </w:rPr>
        <w:t xml:space="preserve"> where they will remain locked </w:t>
      </w:r>
      <w:r w:rsidR="00CF230F" w:rsidRPr="00A03457">
        <w:rPr>
          <w:rFonts w:ascii="Calibri" w:hAnsi="Calibri" w:cs="Calibri"/>
          <w:lang w:val="en-GB"/>
        </w:rPr>
        <w:t xml:space="preserve">during </w:t>
      </w:r>
      <w:r w:rsidRPr="00A03457">
        <w:rPr>
          <w:rFonts w:ascii="Calibri" w:hAnsi="Calibri" w:cs="Calibri"/>
          <w:lang w:val="en-GB"/>
        </w:rPr>
        <w:t>their stay in the safe room.</w:t>
      </w:r>
    </w:p>
    <w:p w14:paraId="5EE4A93B" w14:textId="66A4BCC5" w:rsidR="00DD0B89" w:rsidRPr="00A03457" w:rsidRDefault="00DD0B89" w:rsidP="000236E2">
      <w:pPr>
        <w:pStyle w:val="BodyTextIndent"/>
        <w:numPr>
          <w:ilvl w:val="0"/>
          <w:numId w:val="7"/>
        </w:numPr>
        <w:spacing w:before="12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 xml:space="preserve">Researchers </w:t>
      </w:r>
      <w:r w:rsidR="002A2C9A" w:rsidRPr="00A03457">
        <w:rPr>
          <w:rFonts w:ascii="Calibri" w:hAnsi="Calibri" w:cs="Calibri"/>
          <w:lang w:val="en-GB"/>
        </w:rPr>
        <w:t xml:space="preserve">working in the safe room have controlled access, via </w:t>
      </w:r>
      <w:r w:rsidR="0077330A" w:rsidRPr="00A03457">
        <w:rPr>
          <w:rFonts w:ascii="Calibri" w:hAnsi="Calibri" w:cs="Calibri"/>
          <w:lang w:val="en-GB"/>
        </w:rPr>
        <w:t xml:space="preserve">a </w:t>
      </w:r>
      <w:r w:rsidR="002A2C9A" w:rsidRPr="00A03457">
        <w:rPr>
          <w:rFonts w:ascii="Calibri" w:hAnsi="Calibri" w:cs="Calibri"/>
          <w:lang w:val="en-GB"/>
        </w:rPr>
        <w:t xml:space="preserve">username and </w:t>
      </w:r>
      <w:r w:rsidR="0077330A" w:rsidRPr="00A03457">
        <w:rPr>
          <w:rFonts w:ascii="Calibri" w:hAnsi="Calibri" w:cs="Calibri"/>
          <w:lang w:val="en-GB"/>
        </w:rPr>
        <w:t xml:space="preserve">a </w:t>
      </w:r>
      <w:r w:rsidR="002A2C9A" w:rsidRPr="00A03457">
        <w:rPr>
          <w:rFonts w:ascii="Calibri" w:hAnsi="Calibri" w:cs="Calibri"/>
          <w:lang w:val="en-GB"/>
        </w:rPr>
        <w:t xml:space="preserve">password, to </w:t>
      </w:r>
      <w:r w:rsidR="0077330A" w:rsidRPr="00A03457">
        <w:rPr>
          <w:rFonts w:ascii="Calibri" w:hAnsi="Calibri" w:cs="Calibri"/>
          <w:lang w:val="en-GB"/>
        </w:rPr>
        <w:t xml:space="preserve">a </w:t>
      </w:r>
      <w:r w:rsidR="002A2C9A" w:rsidRPr="00A03457">
        <w:rPr>
          <w:rFonts w:ascii="Calibri" w:hAnsi="Calibri" w:cs="Calibri"/>
          <w:lang w:val="en-GB"/>
        </w:rPr>
        <w:t xml:space="preserve">server folder </w:t>
      </w:r>
      <w:r w:rsidR="0077330A" w:rsidRPr="00A03457">
        <w:rPr>
          <w:rFonts w:ascii="Calibri" w:hAnsi="Calibri" w:cs="Calibri"/>
          <w:lang w:val="en-GB"/>
        </w:rPr>
        <w:t xml:space="preserve">containing </w:t>
      </w:r>
      <w:r w:rsidR="00F66E81">
        <w:rPr>
          <w:rFonts w:ascii="Calibri" w:hAnsi="Calibri" w:cs="Calibri"/>
          <w:lang w:val="en-GB"/>
        </w:rPr>
        <w:t xml:space="preserve">with </w:t>
      </w:r>
      <w:r w:rsidR="00F66E81" w:rsidRPr="00A03457">
        <w:rPr>
          <w:rFonts w:ascii="Calibri" w:hAnsi="Calibri" w:cs="Calibri"/>
          <w:lang w:val="en-GB"/>
        </w:rPr>
        <w:t>microdata</w:t>
      </w:r>
      <w:r w:rsidR="00F66E81">
        <w:rPr>
          <w:rFonts w:ascii="Calibri" w:hAnsi="Calibri" w:cs="Calibri"/>
          <w:lang w:val="mk-MK"/>
        </w:rPr>
        <w:t xml:space="preserve">, </w:t>
      </w:r>
      <w:r w:rsidR="00F66E81">
        <w:rPr>
          <w:rFonts w:ascii="Calibri" w:hAnsi="Calibri" w:cs="Calibri"/>
          <w:lang w:val="en-US"/>
        </w:rPr>
        <w:t>which is located on the local disk of the computer. The SSO employee copying the results of the researcher’s work on the server</w:t>
      </w:r>
      <w:r w:rsidR="007A4509">
        <w:rPr>
          <w:rFonts w:ascii="Calibri" w:hAnsi="Calibri" w:cs="Calibri"/>
          <w:lang w:val="mk-MK"/>
        </w:rPr>
        <w:t xml:space="preserve"> </w:t>
      </w:r>
      <w:r w:rsidR="007A4509">
        <w:rPr>
          <w:rFonts w:ascii="Calibri" w:hAnsi="Calibri" w:cs="Calibri"/>
          <w:lang w:val="en-US"/>
        </w:rPr>
        <w:t>of the computer</w:t>
      </w:r>
      <w:r w:rsidR="00F66E81">
        <w:rPr>
          <w:rFonts w:ascii="Calibri" w:hAnsi="Calibri" w:cs="Calibri"/>
          <w:lang w:val="en-US"/>
        </w:rPr>
        <w:t>.</w:t>
      </w:r>
      <w:r w:rsidR="002A2C9A" w:rsidRPr="00A03457">
        <w:rPr>
          <w:rFonts w:ascii="Calibri" w:hAnsi="Calibri" w:cs="Calibri"/>
          <w:lang w:val="en-GB"/>
        </w:rPr>
        <w:t xml:space="preserve"> </w:t>
      </w:r>
    </w:p>
    <w:p w14:paraId="053D2962" w14:textId="1CC40344" w:rsidR="00DD0B89" w:rsidRPr="00F66E81" w:rsidRDefault="002A2C9A" w:rsidP="000236E2">
      <w:pPr>
        <w:pStyle w:val="BodyTextIndent"/>
        <w:numPr>
          <w:ilvl w:val="0"/>
          <w:numId w:val="7"/>
        </w:numPr>
        <w:spacing w:before="12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 xml:space="preserve">If researchers want to use their own </w:t>
      </w:r>
      <w:r w:rsidR="0077330A" w:rsidRPr="00A03457">
        <w:rPr>
          <w:rFonts w:ascii="Calibri" w:hAnsi="Calibri" w:cs="Calibri"/>
          <w:lang w:val="en-GB"/>
        </w:rPr>
        <w:t xml:space="preserve">customised </w:t>
      </w:r>
      <w:r w:rsidR="00A03457">
        <w:rPr>
          <w:rFonts w:ascii="Calibri" w:hAnsi="Calibri" w:cs="Calibri"/>
          <w:lang w:val="en-GB"/>
        </w:rPr>
        <w:t xml:space="preserve">software </w:t>
      </w:r>
      <w:r w:rsidRPr="00A03457">
        <w:rPr>
          <w:rFonts w:ascii="Calibri" w:hAnsi="Calibri" w:cs="Calibri"/>
          <w:lang w:val="en-GB"/>
        </w:rPr>
        <w:t>or consult their own documentation in electronic form</w:t>
      </w:r>
      <w:r w:rsidR="0077330A" w:rsidRPr="00A03457">
        <w:rPr>
          <w:rFonts w:ascii="Calibri" w:hAnsi="Calibri" w:cs="Calibri"/>
          <w:lang w:val="en-GB"/>
        </w:rPr>
        <w:t>at</w:t>
      </w:r>
      <w:r w:rsidRPr="00A03457">
        <w:rPr>
          <w:rFonts w:ascii="Calibri" w:hAnsi="Calibri" w:cs="Calibri"/>
          <w:lang w:val="en-GB"/>
        </w:rPr>
        <w:t xml:space="preserve">, </w:t>
      </w:r>
      <w:r w:rsidR="0077330A" w:rsidRPr="00A03457">
        <w:rPr>
          <w:rFonts w:ascii="Calibri" w:hAnsi="Calibri" w:cs="Calibri"/>
          <w:lang w:val="en-GB"/>
        </w:rPr>
        <w:t xml:space="preserve">these must be submitted </w:t>
      </w:r>
      <w:r w:rsidRPr="00A03457">
        <w:rPr>
          <w:rFonts w:ascii="Calibri" w:hAnsi="Calibri" w:cs="Calibri"/>
          <w:lang w:val="en-GB"/>
        </w:rPr>
        <w:t xml:space="preserve">to the SSO </w:t>
      </w:r>
      <w:r w:rsidR="0077330A" w:rsidRPr="00A03457">
        <w:rPr>
          <w:rFonts w:ascii="Calibri" w:hAnsi="Calibri" w:cs="Calibri"/>
          <w:lang w:val="en-GB"/>
        </w:rPr>
        <w:t xml:space="preserve">in advance </w:t>
      </w:r>
      <w:r w:rsidRPr="00A03457">
        <w:rPr>
          <w:rFonts w:ascii="Calibri" w:hAnsi="Calibri" w:cs="Calibri"/>
          <w:lang w:val="en-GB"/>
        </w:rPr>
        <w:t xml:space="preserve">for checking and </w:t>
      </w:r>
      <w:r w:rsidR="0077330A" w:rsidRPr="00A03457">
        <w:rPr>
          <w:rFonts w:ascii="Calibri" w:hAnsi="Calibri" w:cs="Calibri"/>
          <w:lang w:val="en-GB"/>
        </w:rPr>
        <w:t xml:space="preserve">deployment </w:t>
      </w:r>
      <w:r w:rsidRPr="00A03457">
        <w:rPr>
          <w:rFonts w:ascii="Calibri" w:hAnsi="Calibri" w:cs="Calibri"/>
          <w:lang w:val="en-GB"/>
        </w:rPr>
        <w:t xml:space="preserve">on the central </w:t>
      </w:r>
      <w:r w:rsidR="0077330A" w:rsidRPr="00A03457">
        <w:rPr>
          <w:rFonts w:ascii="Calibri" w:hAnsi="Calibri" w:cs="Calibri"/>
          <w:lang w:val="en-GB"/>
        </w:rPr>
        <w:t xml:space="preserve">storage location </w:t>
      </w:r>
      <w:r w:rsidRPr="00A03457">
        <w:rPr>
          <w:rFonts w:ascii="Calibri" w:hAnsi="Calibri" w:cs="Calibri"/>
          <w:lang w:val="en-GB"/>
        </w:rPr>
        <w:t xml:space="preserve">to which they </w:t>
      </w:r>
      <w:r w:rsidR="0077330A" w:rsidRPr="00A03457">
        <w:rPr>
          <w:rFonts w:ascii="Calibri" w:hAnsi="Calibri" w:cs="Calibri"/>
          <w:lang w:val="en-GB"/>
        </w:rPr>
        <w:t xml:space="preserve">have </w:t>
      </w:r>
      <w:r w:rsidR="00337E34" w:rsidRPr="00A03457">
        <w:rPr>
          <w:rFonts w:ascii="Calibri" w:hAnsi="Calibri" w:cs="Calibri"/>
          <w:lang w:val="en-GB"/>
        </w:rPr>
        <w:t>access.</w:t>
      </w:r>
    </w:p>
    <w:p w14:paraId="15F8E4EC" w14:textId="77777777" w:rsidR="00F66E81" w:rsidRDefault="00F66E81" w:rsidP="00F66E81">
      <w:pPr>
        <w:pStyle w:val="BodyTextIndent"/>
        <w:spacing w:before="120"/>
        <w:jc w:val="both"/>
        <w:rPr>
          <w:rFonts w:ascii="Calibri" w:hAnsi="Calibri" w:cs="Calibri"/>
          <w:lang w:val="mk-MK"/>
        </w:rPr>
      </w:pPr>
    </w:p>
    <w:p w14:paraId="3E0BF50B" w14:textId="77777777" w:rsidR="00F66E81" w:rsidRPr="00F66E81" w:rsidRDefault="00F66E81" w:rsidP="00F66E81">
      <w:pPr>
        <w:pStyle w:val="BodyTextIndent"/>
        <w:spacing w:before="120"/>
        <w:jc w:val="both"/>
        <w:rPr>
          <w:rFonts w:ascii="Calibri" w:hAnsi="Calibri" w:cs="Calibri"/>
          <w:lang w:val="en-US"/>
        </w:rPr>
      </w:pPr>
    </w:p>
    <w:p w14:paraId="16694C20" w14:textId="3A163B7A" w:rsidR="00DD0B89" w:rsidRPr="00A03457" w:rsidRDefault="00B7361C" w:rsidP="000236E2">
      <w:pPr>
        <w:pStyle w:val="BodyTextIndent"/>
        <w:numPr>
          <w:ilvl w:val="0"/>
          <w:numId w:val="7"/>
        </w:numPr>
        <w:spacing w:before="12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 xml:space="preserve">The </w:t>
      </w:r>
      <w:r w:rsidR="00937AA8" w:rsidRPr="00A03457">
        <w:rPr>
          <w:rFonts w:ascii="Calibri" w:hAnsi="Calibri" w:cs="Calibri"/>
          <w:lang w:val="en-GB"/>
        </w:rPr>
        <w:t xml:space="preserve">use </w:t>
      </w:r>
      <w:r w:rsidRPr="00A03457">
        <w:rPr>
          <w:rFonts w:ascii="Calibri" w:hAnsi="Calibri" w:cs="Calibri"/>
          <w:lang w:val="en-GB"/>
        </w:rPr>
        <w:t xml:space="preserve">of </w:t>
      </w:r>
      <w:r w:rsidR="00937AA8" w:rsidRPr="00A03457">
        <w:rPr>
          <w:rFonts w:ascii="Calibri" w:hAnsi="Calibri" w:cs="Calibri"/>
          <w:lang w:val="en-GB"/>
        </w:rPr>
        <w:t xml:space="preserve">data from other administrative sources and microdata previously obtained from the SSO </w:t>
      </w:r>
      <w:r w:rsidRPr="00A03457">
        <w:rPr>
          <w:rFonts w:ascii="Calibri" w:hAnsi="Calibri" w:cs="Calibri"/>
          <w:lang w:val="en-GB"/>
        </w:rPr>
        <w:t xml:space="preserve">is not permitted </w:t>
      </w:r>
      <w:r w:rsidR="00937AA8" w:rsidRPr="00A03457">
        <w:rPr>
          <w:rFonts w:ascii="Calibri" w:hAnsi="Calibri" w:cs="Calibri"/>
          <w:lang w:val="en-GB"/>
        </w:rPr>
        <w:t>in the safe room.</w:t>
      </w:r>
    </w:p>
    <w:p w14:paraId="609A31F4" w14:textId="77C9EF99" w:rsidR="00DD0B89" w:rsidRPr="00A03457" w:rsidRDefault="00DD0B89" w:rsidP="000236E2">
      <w:pPr>
        <w:pStyle w:val="BodyTextIndent"/>
        <w:numPr>
          <w:ilvl w:val="0"/>
          <w:numId w:val="7"/>
        </w:numPr>
        <w:spacing w:before="12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 xml:space="preserve">Copying in any way </w:t>
      </w:r>
      <w:r w:rsidR="00D15B9D" w:rsidRPr="00A03457">
        <w:rPr>
          <w:rFonts w:ascii="Calibri" w:hAnsi="Calibri" w:cs="Calibri"/>
          <w:lang w:val="en-GB"/>
        </w:rPr>
        <w:t xml:space="preserve">a </w:t>
      </w:r>
      <w:r w:rsidRPr="00A03457">
        <w:rPr>
          <w:rFonts w:ascii="Calibri" w:hAnsi="Calibri" w:cs="Calibri"/>
          <w:lang w:val="en-GB"/>
        </w:rPr>
        <w:t>part or the complete set of anonymi</w:t>
      </w:r>
      <w:r w:rsidR="00D15B9D" w:rsidRPr="00A03457">
        <w:rPr>
          <w:rFonts w:ascii="Calibri" w:hAnsi="Calibri" w:cs="Calibri"/>
          <w:lang w:val="en-GB"/>
        </w:rPr>
        <w:t>s</w:t>
      </w:r>
      <w:r w:rsidRPr="00A03457">
        <w:rPr>
          <w:rFonts w:ascii="Calibri" w:hAnsi="Calibri" w:cs="Calibri"/>
          <w:lang w:val="en-GB"/>
        </w:rPr>
        <w:t>ed microdata by researcher</w:t>
      </w:r>
      <w:r w:rsidR="00D15B9D" w:rsidRPr="00A03457">
        <w:rPr>
          <w:rFonts w:ascii="Calibri" w:hAnsi="Calibri" w:cs="Calibri"/>
          <w:lang w:val="en-GB"/>
        </w:rPr>
        <w:t>s</w:t>
      </w:r>
      <w:r w:rsidRPr="00A03457">
        <w:rPr>
          <w:rFonts w:ascii="Calibri" w:hAnsi="Calibri" w:cs="Calibri"/>
          <w:lang w:val="en-GB"/>
        </w:rPr>
        <w:t xml:space="preserve"> is not permitted.</w:t>
      </w:r>
    </w:p>
    <w:p w14:paraId="167B3EAD" w14:textId="0D0CECB0" w:rsidR="00DD0B89" w:rsidRPr="00A03457" w:rsidRDefault="00D15B9D" w:rsidP="00D15B9D">
      <w:pPr>
        <w:pStyle w:val="BodyTextIndent"/>
        <w:numPr>
          <w:ilvl w:val="0"/>
          <w:numId w:val="7"/>
        </w:numPr>
        <w:spacing w:before="12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>In the safe room, there is a visibly displayed list with internal telephone numbers of the</w:t>
      </w:r>
      <w:r w:rsidR="00DD0B89" w:rsidRPr="00A03457">
        <w:rPr>
          <w:rFonts w:ascii="Calibri" w:hAnsi="Calibri" w:cs="Calibri"/>
          <w:lang w:val="en-GB"/>
        </w:rPr>
        <w:t>:</w:t>
      </w:r>
    </w:p>
    <w:p w14:paraId="11202EF1" w14:textId="367BEE0E" w:rsidR="00DD0B89" w:rsidRPr="00A03457" w:rsidRDefault="00D15B9D" w:rsidP="000236E2">
      <w:pPr>
        <w:pStyle w:val="BodyTextIndent"/>
        <w:numPr>
          <w:ilvl w:val="0"/>
          <w:numId w:val="9"/>
        </w:numPr>
        <w:spacing w:before="120" w:after="6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>c</w:t>
      </w:r>
      <w:r w:rsidR="00DD0B89" w:rsidRPr="00A03457">
        <w:rPr>
          <w:rFonts w:ascii="Calibri" w:hAnsi="Calibri" w:cs="Calibri"/>
          <w:lang w:val="en-GB"/>
        </w:rPr>
        <w:t>oordinator</w:t>
      </w:r>
      <w:r w:rsidRPr="00A03457">
        <w:rPr>
          <w:rFonts w:ascii="Calibri" w:hAnsi="Calibri" w:cs="Calibri"/>
          <w:lang w:val="en-GB"/>
        </w:rPr>
        <w:t xml:space="preserve"> of the safe room</w:t>
      </w:r>
    </w:p>
    <w:p w14:paraId="1AB5A0F4" w14:textId="7E12AED6" w:rsidR="00DD0B89" w:rsidRPr="00A03457" w:rsidRDefault="00A03457" w:rsidP="000236E2">
      <w:pPr>
        <w:pStyle w:val="BodyTextIndent"/>
        <w:numPr>
          <w:ilvl w:val="0"/>
          <w:numId w:val="9"/>
        </w:numPr>
        <w:spacing w:before="60" w:after="60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employee</w:t>
      </w:r>
      <w:r w:rsidR="00D15B9D" w:rsidRPr="00A03457">
        <w:rPr>
          <w:rFonts w:ascii="Calibri" w:hAnsi="Calibri" w:cs="Calibri"/>
          <w:lang w:val="en-GB"/>
        </w:rPr>
        <w:t xml:space="preserve"> from </w:t>
      </w:r>
      <w:r w:rsidR="002A2C9A" w:rsidRPr="00A03457">
        <w:rPr>
          <w:rFonts w:ascii="Calibri" w:hAnsi="Calibri" w:cs="Calibri"/>
          <w:lang w:val="en-GB"/>
        </w:rPr>
        <w:t xml:space="preserve">the </w:t>
      </w:r>
      <w:r w:rsidRPr="00A03457">
        <w:rPr>
          <w:rFonts w:ascii="Calibri" w:hAnsi="Calibri" w:cs="Calibri"/>
          <w:lang w:val="en-GB"/>
        </w:rPr>
        <w:t>Dissemination Sector</w:t>
      </w:r>
    </w:p>
    <w:p w14:paraId="44EC7C78" w14:textId="452E158A" w:rsidR="00DD0B89" w:rsidRPr="00A03457" w:rsidRDefault="00A03457" w:rsidP="000236E2">
      <w:pPr>
        <w:pStyle w:val="BodyTextIndent"/>
        <w:numPr>
          <w:ilvl w:val="0"/>
          <w:numId w:val="9"/>
        </w:numPr>
        <w:spacing w:before="60" w:after="60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employee </w:t>
      </w:r>
      <w:r w:rsidR="00D15B9D" w:rsidRPr="00A03457">
        <w:rPr>
          <w:rFonts w:ascii="Calibri" w:hAnsi="Calibri" w:cs="Calibri"/>
          <w:lang w:val="en-GB"/>
        </w:rPr>
        <w:t xml:space="preserve">from the </w:t>
      </w:r>
      <w:r w:rsidRPr="00A03457">
        <w:rPr>
          <w:rFonts w:ascii="Calibri" w:hAnsi="Calibri" w:cs="Calibri"/>
          <w:lang w:val="en-GB"/>
        </w:rPr>
        <w:t>Technical Support Department</w:t>
      </w:r>
    </w:p>
    <w:p w14:paraId="3F6FDA8A" w14:textId="71B50EA7" w:rsidR="00DD0B89" w:rsidRPr="00A03457" w:rsidRDefault="00A03457" w:rsidP="000236E2">
      <w:pPr>
        <w:pStyle w:val="BodyTextIndent"/>
        <w:numPr>
          <w:ilvl w:val="0"/>
          <w:numId w:val="9"/>
        </w:numPr>
        <w:spacing w:before="60" w:after="60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employee </w:t>
      </w:r>
      <w:r w:rsidR="002A2C9A" w:rsidRPr="00A03457">
        <w:rPr>
          <w:rFonts w:ascii="Calibri" w:hAnsi="Calibri" w:cs="Calibri"/>
          <w:lang w:val="en-GB"/>
        </w:rPr>
        <w:t xml:space="preserve">from the </w:t>
      </w:r>
      <w:r w:rsidR="00D15B9D" w:rsidRPr="00A03457">
        <w:rPr>
          <w:rFonts w:ascii="Calibri" w:hAnsi="Calibri" w:cs="Calibri"/>
          <w:lang w:val="en-GB"/>
        </w:rPr>
        <w:t xml:space="preserve">subject-matter </w:t>
      </w:r>
      <w:r w:rsidR="002A2C9A" w:rsidRPr="00A03457">
        <w:rPr>
          <w:rFonts w:ascii="Calibri" w:hAnsi="Calibri" w:cs="Calibri"/>
          <w:lang w:val="en-GB"/>
        </w:rPr>
        <w:t>department responsible for the data the researcher works</w:t>
      </w:r>
      <w:r w:rsidR="00D15B9D" w:rsidRPr="00A03457">
        <w:rPr>
          <w:rFonts w:ascii="Calibri" w:hAnsi="Calibri" w:cs="Calibri"/>
          <w:lang w:val="en-GB"/>
        </w:rPr>
        <w:t xml:space="preserve"> with</w:t>
      </w:r>
    </w:p>
    <w:p w14:paraId="411FBCE5" w14:textId="77777777" w:rsidR="00937AA8" w:rsidRPr="00A03457" w:rsidRDefault="00937AA8" w:rsidP="00950C11">
      <w:pPr>
        <w:pStyle w:val="BodyTextIndent"/>
        <w:spacing w:before="60" w:after="60"/>
        <w:ind w:left="0"/>
        <w:rPr>
          <w:rFonts w:ascii="Calibri" w:hAnsi="Calibri" w:cs="Calibri"/>
          <w:lang w:val="en-GB"/>
        </w:rPr>
      </w:pPr>
    </w:p>
    <w:p w14:paraId="799E7215" w14:textId="6883D96B" w:rsidR="00937AA8" w:rsidRPr="00A03457" w:rsidRDefault="00937AA8" w:rsidP="000236E2">
      <w:pPr>
        <w:pStyle w:val="BodyTextIndent"/>
        <w:spacing w:before="60" w:after="60"/>
        <w:ind w:left="0"/>
        <w:jc w:val="both"/>
        <w:rPr>
          <w:rFonts w:ascii="Calibri" w:hAnsi="Calibri" w:cs="Calibri"/>
          <w:b/>
          <w:bCs/>
          <w:lang w:val="en-GB"/>
        </w:rPr>
      </w:pPr>
      <w:r w:rsidRPr="00A03457">
        <w:rPr>
          <w:rFonts w:ascii="Calibri" w:hAnsi="Calibri" w:cs="Calibri"/>
          <w:b/>
          <w:bCs/>
          <w:lang w:val="en-GB"/>
        </w:rPr>
        <w:t>Safe room attendance record</w:t>
      </w:r>
    </w:p>
    <w:p w14:paraId="4E8B881D" w14:textId="77777777" w:rsidR="007F5C8C" w:rsidRPr="00A03457" w:rsidRDefault="007F5C8C" w:rsidP="000236E2">
      <w:pPr>
        <w:pStyle w:val="BodyTextIndent"/>
        <w:spacing w:before="60" w:after="60"/>
        <w:ind w:left="0"/>
        <w:jc w:val="both"/>
        <w:rPr>
          <w:rFonts w:ascii="Calibri" w:hAnsi="Calibri" w:cs="Calibri"/>
          <w:b/>
          <w:bCs/>
          <w:lang w:val="en-GB"/>
        </w:rPr>
      </w:pPr>
    </w:p>
    <w:p w14:paraId="203089EA" w14:textId="0EB28B62" w:rsidR="00937AA8" w:rsidRPr="00A03457" w:rsidRDefault="00937AA8" w:rsidP="00D15B9D">
      <w:pPr>
        <w:pStyle w:val="BodyTextIndent"/>
        <w:numPr>
          <w:ilvl w:val="0"/>
          <w:numId w:val="10"/>
        </w:numPr>
        <w:spacing w:before="60" w:after="6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 xml:space="preserve">Employees of the Department </w:t>
      </w:r>
      <w:r w:rsidR="00231E6D">
        <w:rPr>
          <w:rFonts w:ascii="Calibri" w:hAnsi="Calibri" w:cs="Calibri"/>
          <w:lang w:val="en-GB"/>
        </w:rPr>
        <w:t xml:space="preserve">for Dissemination, Statistical Territorial Register </w:t>
      </w:r>
      <w:r w:rsidR="005A45ED">
        <w:rPr>
          <w:rFonts w:ascii="Calibri" w:hAnsi="Calibri" w:cs="Calibri"/>
          <w:lang w:val="en-GB"/>
        </w:rPr>
        <w:t>and Information</w:t>
      </w:r>
      <w:r w:rsidR="00231E6D">
        <w:rPr>
          <w:rFonts w:ascii="Calibri" w:hAnsi="Calibri" w:cs="Calibri"/>
          <w:lang w:val="en-GB"/>
        </w:rPr>
        <w:t xml:space="preserve">, </w:t>
      </w:r>
      <w:r w:rsidRPr="00A03457">
        <w:rPr>
          <w:rFonts w:ascii="Calibri" w:hAnsi="Calibri" w:cs="Calibri"/>
          <w:lang w:val="en-GB"/>
        </w:rPr>
        <w:t>keep a</w:t>
      </w:r>
      <w:r w:rsidR="00D15B9D" w:rsidRPr="00A03457">
        <w:rPr>
          <w:rFonts w:ascii="Calibri" w:hAnsi="Calibri" w:cs="Calibri"/>
          <w:lang w:val="en-GB"/>
        </w:rPr>
        <w:t>n attendance</w:t>
      </w:r>
      <w:r w:rsidRPr="00A03457">
        <w:rPr>
          <w:rFonts w:ascii="Calibri" w:hAnsi="Calibri" w:cs="Calibri"/>
          <w:lang w:val="en-GB"/>
        </w:rPr>
        <w:t xml:space="preserve"> record </w:t>
      </w:r>
      <w:r w:rsidR="00A03457">
        <w:rPr>
          <w:rFonts w:ascii="Calibri" w:hAnsi="Calibri" w:cs="Calibri"/>
          <w:lang w:val="en-GB"/>
        </w:rPr>
        <w:t>for</w:t>
      </w:r>
      <w:r w:rsidRPr="00A03457">
        <w:rPr>
          <w:rFonts w:ascii="Calibri" w:hAnsi="Calibri" w:cs="Calibri"/>
          <w:lang w:val="en-GB"/>
        </w:rPr>
        <w:t xml:space="preserve"> the safe room, which contains the following elements:</w:t>
      </w:r>
    </w:p>
    <w:p w14:paraId="0127A849" w14:textId="666F75C3" w:rsidR="00937AA8" w:rsidRPr="00A03457" w:rsidRDefault="00937AA8" w:rsidP="00D15B9D">
      <w:pPr>
        <w:pStyle w:val="BodyTextIndent"/>
        <w:numPr>
          <w:ilvl w:val="0"/>
          <w:numId w:val="9"/>
        </w:numPr>
        <w:spacing w:before="60" w:after="6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 xml:space="preserve">date and time the </w:t>
      </w:r>
      <w:r w:rsidR="00D15B9D" w:rsidRPr="00A03457">
        <w:rPr>
          <w:rFonts w:ascii="Calibri" w:hAnsi="Calibri" w:cs="Calibri"/>
          <w:lang w:val="en-GB"/>
        </w:rPr>
        <w:t>researcher enters the safe room</w:t>
      </w:r>
    </w:p>
    <w:p w14:paraId="696F9690" w14:textId="2F67AFE9" w:rsidR="00937AA8" w:rsidRPr="00A03457" w:rsidRDefault="00937AA8" w:rsidP="00D15B9D">
      <w:pPr>
        <w:pStyle w:val="BodyTextIndent"/>
        <w:numPr>
          <w:ilvl w:val="0"/>
          <w:numId w:val="9"/>
        </w:numPr>
        <w:spacing w:before="60" w:after="6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 xml:space="preserve">personal </w:t>
      </w:r>
      <w:r w:rsidR="00D15B9D" w:rsidRPr="00A03457">
        <w:rPr>
          <w:rFonts w:ascii="Calibri" w:hAnsi="Calibri" w:cs="Calibri"/>
          <w:lang w:val="en-GB"/>
        </w:rPr>
        <w:t xml:space="preserve">information about </w:t>
      </w:r>
      <w:r w:rsidRPr="00A03457">
        <w:rPr>
          <w:rFonts w:ascii="Calibri" w:hAnsi="Calibri" w:cs="Calibri"/>
          <w:lang w:val="en-GB"/>
        </w:rPr>
        <w:t xml:space="preserve">the researcher: name, surname and </w:t>
      </w:r>
      <w:r w:rsidR="00D15B9D" w:rsidRPr="00A03457">
        <w:rPr>
          <w:rFonts w:ascii="Calibri" w:hAnsi="Calibri" w:cs="Calibri"/>
          <w:lang w:val="en-GB"/>
        </w:rPr>
        <w:t>research institution</w:t>
      </w:r>
    </w:p>
    <w:p w14:paraId="78F00C4B" w14:textId="19BFDDA0" w:rsidR="00937AA8" w:rsidRPr="00A03457" w:rsidRDefault="00937AA8" w:rsidP="00D15B9D">
      <w:pPr>
        <w:pStyle w:val="BodyTextIndent"/>
        <w:numPr>
          <w:ilvl w:val="0"/>
          <w:numId w:val="9"/>
        </w:numPr>
        <w:spacing w:before="60" w:after="6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 xml:space="preserve">number of the </w:t>
      </w:r>
      <w:r w:rsidR="00A03457" w:rsidRPr="00A03457">
        <w:rPr>
          <w:rFonts w:ascii="Calibri" w:hAnsi="Calibri" w:cs="Calibri"/>
          <w:lang w:val="en-GB"/>
        </w:rPr>
        <w:t xml:space="preserve">Agreement </w:t>
      </w:r>
      <w:r w:rsidR="00A03457">
        <w:rPr>
          <w:rFonts w:ascii="Calibri" w:hAnsi="Calibri" w:cs="Calibri"/>
          <w:lang w:val="en-GB"/>
        </w:rPr>
        <w:t>on</w:t>
      </w:r>
      <w:r w:rsidR="00D15B9D" w:rsidRPr="00A03457">
        <w:rPr>
          <w:rFonts w:ascii="Calibri" w:hAnsi="Calibri" w:cs="Calibri"/>
          <w:lang w:val="en-GB"/>
        </w:rPr>
        <w:t xml:space="preserve"> access to microdata in the SSO</w:t>
      </w:r>
    </w:p>
    <w:p w14:paraId="2C1499D3" w14:textId="01A9576F" w:rsidR="00937AA8" w:rsidRPr="00A03457" w:rsidRDefault="00D15B9D" w:rsidP="00D15B9D">
      <w:pPr>
        <w:pStyle w:val="BodyTextIndent"/>
        <w:numPr>
          <w:ilvl w:val="0"/>
          <w:numId w:val="9"/>
        </w:numPr>
        <w:spacing w:before="60" w:after="6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>requested microdata</w:t>
      </w:r>
    </w:p>
    <w:p w14:paraId="2D5E01CE" w14:textId="3773D578" w:rsidR="007F5C8C" w:rsidRPr="00A03457" w:rsidRDefault="007F5C8C" w:rsidP="00D15B9D">
      <w:pPr>
        <w:pStyle w:val="BodyTextIndent"/>
        <w:numPr>
          <w:ilvl w:val="0"/>
          <w:numId w:val="9"/>
        </w:numPr>
        <w:spacing w:before="60" w:after="6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 xml:space="preserve">date and time the </w:t>
      </w:r>
      <w:r w:rsidR="00D15B9D" w:rsidRPr="00A03457">
        <w:rPr>
          <w:rFonts w:ascii="Calibri" w:hAnsi="Calibri" w:cs="Calibri"/>
          <w:lang w:val="en-GB"/>
        </w:rPr>
        <w:t>researcher leaves the safe room</w:t>
      </w:r>
    </w:p>
    <w:p w14:paraId="0A7800A0" w14:textId="6E16785D" w:rsidR="007F5C8C" w:rsidRPr="00A03457" w:rsidRDefault="007F5C8C" w:rsidP="00D15B9D">
      <w:pPr>
        <w:pStyle w:val="BodyTextIndent"/>
        <w:numPr>
          <w:ilvl w:val="0"/>
          <w:numId w:val="9"/>
        </w:numPr>
        <w:spacing w:before="60" w:after="6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 xml:space="preserve">name and surname of the SSO employee who </w:t>
      </w:r>
      <w:r w:rsidR="00D15B9D" w:rsidRPr="00A03457">
        <w:rPr>
          <w:rFonts w:ascii="Calibri" w:hAnsi="Calibri" w:cs="Calibri"/>
          <w:lang w:val="en-GB"/>
        </w:rPr>
        <w:t xml:space="preserve">handles </w:t>
      </w:r>
      <w:r w:rsidRPr="00A03457">
        <w:rPr>
          <w:rFonts w:ascii="Calibri" w:hAnsi="Calibri" w:cs="Calibri"/>
          <w:lang w:val="en-GB"/>
        </w:rPr>
        <w:t xml:space="preserve">the </w:t>
      </w:r>
      <w:r w:rsidR="00D15B9D" w:rsidRPr="00A03457">
        <w:rPr>
          <w:rFonts w:ascii="Calibri" w:hAnsi="Calibri" w:cs="Calibri"/>
          <w:lang w:val="en-GB"/>
        </w:rPr>
        <w:t>request for access to microdata</w:t>
      </w:r>
    </w:p>
    <w:p w14:paraId="38BCA3DC" w14:textId="513AE8F6" w:rsidR="007F5C8C" w:rsidRPr="00A03457" w:rsidRDefault="007F5C8C" w:rsidP="00D15B9D">
      <w:pPr>
        <w:pStyle w:val="BodyTextIndent"/>
        <w:numPr>
          <w:ilvl w:val="0"/>
          <w:numId w:val="10"/>
        </w:numPr>
        <w:spacing w:before="60" w:after="6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 xml:space="preserve">Records are kept electronically and at the end of the year reviews are prepared for all users </w:t>
      </w:r>
      <w:r w:rsidR="00D15B9D" w:rsidRPr="00A03457">
        <w:rPr>
          <w:rFonts w:ascii="Calibri" w:hAnsi="Calibri" w:cs="Calibri"/>
          <w:lang w:val="en-GB"/>
        </w:rPr>
        <w:t xml:space="preserve">of </w:t>
      </w:r>
      <w:r w:rsidRPr="00A03457">
        <w:rPr>
          <w:rFonts w:ascii="Calibri" w:hAnsi="Calibri" w:cs="Calibri"/>
          <w:lang w:val="en-GB"/>
        </w:rPr>
        <w:t>the safe room during the year, which are submitted for documentation to the Statistical Confidentiality Committee.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20"/>
      </w:tblGrid>
      <w:tr w:rsidR="007E059D" w:rsidRPr="00A03457" w14:paraId="25D11E15" w14:textId="77777777">
        <w:tc>
          <w:tcPr>
            <w:tcW w:w="9864" w:type="dxa"/>
            <w:gridSpan w:val="2"/>
            <w:shd w:val="clear" w:color="auto" w:fill="auto"/>
          </w:tcPr>
          <w:p w14:paraId="0125E50F" w14:textId="5C7A298B" w:rsidR="007E059D" w:rsidRPr="00A03457" w:rsidRDefault="007E059D">
            <w:pPr>
              <w:pStyle w:val="BodyTextIndent"/>
              <w:spacing w:beforeLines="20" w:before="48" w:afterLines="20" w:after="48"/>
              <w:ind w:left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03457">
              <w:rPr>
                <w:rFonts w:ascii="Calibri" w:hAnsi="Calibri" w:cs="Calibri"/>
                <w:sz w:val="22"/>
                <w:szCs w:val="22"/>
                <w:lang w:val="en-GB"/>
              </w:rPr>
              <w:t>Name and surname of the researcher:</w:t>
            </w:r>
          </w:p>
        </w:tc>
      </w:tr>
      <w:tr w:rsidR="007E059D" w:rsidRPr="00A03457" w14:paraId="370FBDE2" w14:textId="77777777">
        <w:tc>
          <w:tcPr>
            <w:tcW w:w="9864" w:type="dxa"/>
            <w:gridSpan w:val="2"/>
            <w:shd w:val="clear" w:color="auto" w:fill="F2F2F2"/>
          </w:tcPr>
          <w:p w14:paraId="37258FF0" w14:textId="77777777" w:rsidR="007E059D" w:rsidRPr="00A03457" w:rsidRDefault="007E059D">
            <w:pPr>
              <w:pStyle w:val="BodyTextIndent"/>
              <w:spacing w:beforeLines="20" w:before="48" w:afterLines="20" w:after="48"/>
              <w:ind w:left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7E059D" w:rsidRPr="00A03457" w14:paraId="5CB6DA20" w14:textId="77777777">
        <w:tc>
          <w:tcPr>
            <w:tcW w:w="9864" w:type="dxa"/>
            <w:gridSpan w:val="2"/>
            <w:shd w:val="clear" w:color="auto" w:fill="auto"/>
          </w:tcPr>
          <w:p w14:paraId="11935880" w14:textId="4ED68A8C" w:rsidR="007E059D" w:rsidRPr="00A03457" w:rsidRDefault="00D15B9D">
            <w:pPr>
              <w:pStyle w:val="BodyTextIndent"/>
              <w:spacing w:beforeLines="20" w:before="48" w:afterLines="20" w:after="48"/>
              <w:ind w:left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03457">
              <w:rPr>
                <w:rFonts w:ascii="Calibri" w:hAnsi="Calibri" w:cs="Calibri"/>
                <w:sz w:val="22"/>
                <w:szCs w:val="22"/>
                <w:lang w:val="en-GB"/>
              </w:rPr>
              <w:t>R</w:t>
            </w:r>
            <w:r w:rsidR="007E059D" w:rsidRPr="00A03457">
              <w:rPr>
                <w:rFonts w:ascii="Calibri" w:hAnsi="Calibri" w:cs="Calibri"/>
                <w:sz w:val="22"/>
                <w:szCs w:val="22"/>
                <w:lang w:val="en-GB"/>
              </w:rPr>
              <w:t>esearch institution</w:t>
            </w:r>
          </w:p>
        </w:tc>
      </w:tr>
      <w:tr w:rsidR="007E059D" w:rsidRPr="00A03457" w14:paraId="57F26892" w14:textId="77777777">
        <w:tc>
          <w:tcPr>
            <w:tcW w:w="9864" w:type="dxa"/>
            <w:gridSpan w:val="2"/>
            <w:shd w:val="clear" w:color="auto" w:fill="F2F2F2"/>
          </w:tcPr>
          <w:p w14:paraId="7D238D58" w14:textId="77777777" w:rsidR="007E059D" w:rsidRPr="00A03457" w:rsidRDefault="007E059D">
            <w:pPr>
              <w:pStyle w:val="BodyTextIndent"/>
              <w:spacing w:beforeLines="20" w:before="48" w:afterLines="20" w:after="48"/>
              <w:ind w:left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7E059D" w:rsidRPr="00A03457" w14:paraId="48465532" w14:textId="77777777">
        <w:tc>
          <w:tcPr>
            <w:tcW w:w="4930" w:type="dxa"/>
            <w:shd w:val="clear" w:color="auto" w:fill="auto"/>
          </w:tcPr>
          <w:p w14:paraId="395A62DC" w14:textId="5B3F177C" w:rsidR="007E059D" w:rsidRPr="00A03457" w:rsidRDefault="00A03457" w:rsidP="00A03457">
            <w:pPr>
              <w:pStyle w:val="BodyTextIndent"/>
              <w:spacing w:beforeLines="20" w:before="48" w:afterLines="20" w:after="48"/>
              <w:ind w:left="0"/>
              <w:rPr>
                <w:rFonts w:ascii="Calibri" w:hAnsi="Calibri" w:cs="Calibri"/>
                <w:w w:val="95"/>
                <w:sz w:val="22"/>
                <w:szCs w:val="22"/>
                <w:lang w:val="en-GB"/>
              </w:rPr>
            </w:pPr>
            <w:r w:rsidRPr="00A03457">
              <w:rPr>
                <w:rFonts w:ascii="Calibri" w:hAnsi="Calibri" w:cs="Calibri"/>
                <w:sz w:val="22"/>
                <w:szCs w:val="22"/>
                <w:lang w:val="en-GB"/>
              </w:rPr>
              <w:t>Number of the Agreement on access to m</w:t>
            </w:r>
            <w:r w:rsidR="007E059D" w:rsidRPr="00A03457">
              <w:rPr>
                <w:rFonts w:ascii="Calibri" w:hAnsi="Calibri" w:cs="Calibri"/>
                <w:sz w:val="22"/>
                <w:szCs w:val="22"/>
                <w:lang w:val="en-GB"/>
              </w:rPr>
              <w:t xml:space="preserve">icrodata </w:t>
            </w:r>
          </w:p>
        </w:tc>
        <w:tc>
          <w:tcPr>
            <w:tcW w:w="4934" w:type="dxa"/>
            <w:shd w:val="clear" w:color="auto" w:fill="auto"/>
          </w:tcPr>
          <w:p w14:paraId="4C287CBE" w14:textId="49A71E10" w:rsidR="007E059D" w:rsidRPr="00A03457" w:rsidRDefault="00D15B9D">
            <w:pPr>
              <w:pStyle w:val="BodyTextIndent"/>
              <w:spacing w:beforeLines="20" w:before="48" w:afterLines="20" w:after="48"/>
              <w:ind w:left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03457">
              <w:rPr>
                <w:rFonts w:ascii="Calibri" w:hAnsi="Calibri" w:cs="Calibri"/>
                <w:sz w:val="22"/>
                <w:szCs w:val="22"/>
                <w:lang w:val="en-GB"/>
              </w:rPr>
              <w:t>Requested microdata</w:t>
            </w:r>
          </w:p>
        </w:tc>
      </w:tr>
      <w:tr w:rsidR="001C2AAD" w:rsidRPr="00A03457" w14:paraId="5953BA25" w14:textId="77777777">
        <w:tc>
          <w:tcPr>
            <w:tcW w:w="4930" w:type="dxa"/>
            <w:shd w:val="clear" w:color="auto" w:fill="F2F2F2"/>
          </w:tcPr>
          <w:p w14:paraId="0FDA5CAD" w14:textId="77777777" w:rsidR="007E059D" w:rsidRPr="00A03457" w:rsidRDefault="007E059D">
            <w:pPr>
              <w:pStyle w:val="BodyTextIndent"/>
              <w:spacing w:beforeLines="20" w:before="48" w:afterLines="20" w:after="48"/>
              <w:ind w:left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934" w:type="dxa"/>
            <w:shd w:val="clear" w:color="auto" w:fill="F2F2F2"/>
          </w:tcPr>
          <w:p w14:paraId="5AE9E06E" w14:textId="77777777" w:rsidR="007E059D" w:rsidRPr="00A03457" w:rsidRDefault="007E059D">
            <w:pPr>
              <w:pStyle w:val="BodyTextIndent"/>
              <w:spacing w:beforeLines="20" w:before="48" w:afterLines="20" w:after="48"/>
              <w:ind w:left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7E059D" w:rsidRPr="00A03457" w14:paraId="1CCF532E" w14:textId="77777777">
        <w:tc>
          <w:tcPr>
            <w:tcW w:w="4930" w:type="dxa"/>
            <w:shd w:val="clear" w:color="auto" w:fill="auto"/>
          </w:tcPr>
          <w:p w14:paraId="7D256240" w14:textId="4D099C06" w:rsidR="007E059D" w:rsidRPr="00A03457" w:rsidRDefault="007E059D">
            <w:pPr>
              <w:pStyle w:val="BodyTextIndent"/>
              <w:spacing w:beforeLines="20" w:before="48" w:afterLines="20" w:after="48"/>
              <w:ind w:left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03457">
              <w:rPr>
                <w:rFonts w:ascii="Calibri" w:hAnsi="Calibri" w:cs="Calibri"/>
                <w:sz w:val="22"/>
                <w:szCs w:val="22"/>
                <w:lang w:val="en-GB"/>
              </w:rPr>
              <w:t>Date and time of entry into the safe room</w:t>
            </w:r>
          </w:p>
        </w:tc>
        <w:tc>
          <w:tcPr>
            <w:tcW w:w="4934" w:type="dxa"/>
            <w:shd w:val="clear" w:color="auto" w:fill="auto"/>
          </w:tcPr>
          <w:p w14:paraId="1EF44A33" w14:textId="4AA214E5" w:rsidR="007E059D" w:rsidRPr="00A03457" w:rsidRDefault="007E059D">
            <w:pPr>
              <w:pStyle w:val="BodyTextIndent"/>
              <w:spacing w:beforeLines="20" w:before="48" w:afterLines="20" w:after="48"/>
              <w:ind w:left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03457">
              <w:rPr>
                <w:rFonts w:ascii="Calibri" w:hAnsi="Calibri" w:cs="Calibri"/>
                <w:sz w:val="22"/>
                <w:szCs w:val="22"/>
                <w:lang w:val="en-GB"/>
              </w:rPr>
              <w:t>Date and time of exit from the safe room</w:t>
            </w:r>
          </w:p>
        </w:tc>
      </w:tr>
      <w:tr w:rsidR="001C2AAD" w:rsidRPr="00A03457" w14:paraId="3CF361FE" w14:textId="77777777">
        <w:tc>
          <w:tcPr>
            <w:tcW w:w="4930" w:type="dxa"/>
            <w:shd w:val="clear" w:color="auto" w:fill="F2F2F2"/>
          </w:tcPr>
          <w:p w14:paraId="6BB33491" w14:textId="77777777" w:rsidR="007E059D" w:rsidRPr="00A03457" w:rsidRDefault="007E059D">
            <w:pPr>
              <w:pStyle w:val="BodyTextIndent"/>
              <w:spacing w:beforeLines="20" w:before="48" w:afterLines="20" w:after="48"/>
              <w:ind w:left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934" w:type="dxa"/>
            <w:shd w:val="clear" w:color="auto" w:fill="F2F2F2"/>
          </w:tcPr>
          <w:p w14:paraId="4BACBD9F" w14:textId="77777777" w:rsidR="007E059D" w:rsidRPr="00A03457" w:rsidRDefault="007E059D">
            <w:pPr>
              <w:pStyle w:val="BodyTextIndent"/>
              <w:spacing w:beforeLines="20" w:before="48" w:afterLines="20" w:after="48"/>
              <w:ind w:left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7E059D" w:rsidRPr="00A03457" w14:paraId="582690B4" w14:textId="77777777">
        <w:tc>
          <w:tcPr>
            <w:tcW w:w="9864" w:type="dxa"/>
            <w:gridSpan w:val="2"/>
            <w:shd w:val="clear" w:color="auto" w:fill="auto"/>
          </w:tcPr>
          <w:p w14:paraId="2BE3AB12" w14:textId="4BCACAC3" w:rsidR="007E059D" w:rsidRPr="00A03457" w:rsidRDefault="007E059D" w:rsidP="00EB7B64">
            <w:pPr>
              <w:pStyle w:val="BodyTextIndent"/>
              <w:spacing w:beforeLines="20" w:before="48" w:afterLines="20" w:after="48"/>
              <w:ind w:left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03457">
              <w:rPr>
                <w:rFonts w:ascii="Calibri" w:hAnsi="Calibri" w:cs="Calibri"/>
                <w:sz w:val="22"/>
                <w:szCs w:val="22"/>
                <w:lang w:val="en-GB"/>
              </w:rPr>
              <w:t xml:space="preserve">Name and surname of the SSO employee who </w:t>
            </w:r>
            <w:r w:rsidR="00EB7B64" w:rsidRPr="00A03457">
              <w:rPr>
                <w:rFonts w:ascii="Calibri" w:hAnsi="Calibri" w:cs="Calibri"/>
                <w:sz w:val="22"/>
                <w:szCs w:val="22"/>
                <w:lang w:val="en-GB"/>
              </w:rPr>
              <w:t xml:space="preserve">handles </w:t>
            </w:r>
            <w:r w:rsidRPr="00A03457">
              <w:rPr>
                <w:rFonts w:ascii="Calibri" w:hAnsi="Calibri" w:cs="Calibri"/>
                <w:sz w:val="22"/>
                <w:szCs w:val="22"/>
                <w:lang w:val="en-GB"/>
              </w:rPr>
              <w:t>the request for access to microdata</w:t>
            </w:r>
          </w:p>
        </w:tc>
      </w:tr>
      <w:tr w:rsidR="007E059D" w:rsidRPr="00A03457" w14:paraId="7E4D43B9" w14:textId="77777777">
        <w:tc>
          <w:tcPr>
            <w:tcW w:w="9864" w:type="dxa"/>
            <w:gridSpan w:val="2"/>
            <w:shd w:val="clear" w:color="auto" w:fill="F2F2F2"/>
          </w:tcPr>
          <w:p w14:paraId="648C8814" w14:textId="77777777" w:rsidR="007E059D" w:rsidRPr="00A03457" w:rsidRDefault="007E059D">
            <w:pPr>
              <w:pStyle w:val="BodyTextIndent"/>
              <w:spacing w:beforeLines="20" w:before="48" w:afterLines="20" w:after="48"/>
              <w:ind w:left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75EB968B" w14:textId="332E8F0A" w:rsidR="007E059D" w:rsidRPr="00A03457" w:rsidRDefault="00562885" w:rsidP="00562885">
      <w:pPr>
        <w:pStyle w:val="BodyTextIndent"/>
        <w:ind w:left="0"/>
        <w:rPr>
          <w:rFonts w:ascii="Calibri" w:hAnsi="Calibri" w:cs="Calibri"/>
          <w:sz w:val="20"/>
          <w:szCs w:val="20"/>
          <w:lang w:val="en-GB"/>
        </w:rPr>
      </w:pPr>
      <w:r w:rsidRPr="00A03457">
        <w:rPr>
          <w:rFonts w:ascii="Calibri" w:hAnsi="Calibri" w:cs="Calibri"/>
          <w:sz w:val="20"/>
          <w:szCs w:val="20"/>
          <w:lang w:val="en-GB"/>
        </w:rPr>
        <w:t xml:space="preserve">(If necessary, </w:t>
      </w:r>
      <w:r w:rsidR="00A03457" w:rsidRPr="00A03457">
        <w:rPr>
          <w:rFonts w:ascii="Calibri" w:hAnsi="Calibri" w:cs="Calibri"/>
          <w:sz w:val="20"/>
          <w:szCs w:val="20"/>
          <w:lang w:val="en-GB"/>
        </w:rPr>
        <w:t xml:space="preserve">copy </w:t>
      </w:r>
      <w:r w:rsidRPr="00A03457">
        <w:rPr>
          <w:rFonts w:ascii="Calibri" w:hAnsi="Calibri" w:cs="Calibri"/>
          <w:sz w:val="20"/>
          <w:szCs w:val="20"/>
          <w:lang w:val="en-GB"/>
        </w:rPr>
        <w:t>the table)</w:t>
      </w:r>
    </w:p>
    <w:p w14:paraId="3647C701" w14:textId="47E6F8EC" w:rsidR="00DD0B89" w:rsidRPr="00A03457" w:rsidRDefault="00EB7B64" w:rsidP="00D15B9D">
      <w:pPr>
        <w:pStyle w:val="BodyTextIndent"/>
        <w:spacing w:before="360" w:after="240"/>
        <w:ind w:left="0"/>
        <w:jc w:val="both"/>
        <w:rPr>
          <w:rFonts w:ascii="Calibri" w:hAnsi="Calibri" w:cs="Calibri"/>
          <w:b/>
          <w:bCs/>
          <w:lang w:val="en-GB"/>
        </w:rPr>
      </w:pPr>
      <w:r w:rsidRPr="00A03457">
        <w:rPr>
          <w:rFonts w:ascii="Calibri" w:hAnsi="Calibri" w:cs="Calibri"/>
          <w:b/>
          <w:bCs/>
          <w:lang w:val="en-GB"/>
        </w:rPr>
        <w:t xml:space="preserve">Coordinator of the safe room </w:t>
      </w:r>
    </w:p>
    <w:p w14:paraId="4843CAD0" w14:textId="21A5031F" w:rsidR="00DD0B89" w:rsidRPr="00A03457" w:rsidRDefault="00EB7B64" w:rsidP="00D15B9D">
      <w:pPr>
        <w:pStyle w:val="BodyTextIndent"/>
        <w:numPr>
          <w:ilvl w:val="0"/>
          <w:numId w:val="12"/>
        </w:numPr>
        <w:spacing w:before="12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>The</w:t>
      </w:r>
      <w:r w:rsidR="00DD0B89" w:rsidRPr="00A03457">
        <w:rPr>
          <w:rFonts w:ascii="Calibri" w:hAnsi="Calibri" w:cs="Calibri"/>
          <w:lang w:val="en-GB"/>
        </w:rPr>
        <w:t xml:space="preserve"> coordinator </w:t>
      </w:r>
      <w:r w:rsidRPr="00A03457">
        <w:rPr>
          <w:rFonts w:ascii="Calibri" w:hAnsi="Calibri" w:cs="Calibri"/>
          <w:lang w:val="en-GB"/>
        </w:rPr>
        <w:t>of</w:t>
      </w:r>
      <w:r w:rsidR="00DD0B89" w:rsidRPr="00A03457">
        <w:rPr>
          <w:rFonts w:ascii="Calibri" w:hAnsi="Calibri" w:cs="Calibri"/>
          <w:lang w:val="en-GB"/>
        </w:rPr>
        <w:t xml:space="preserve"> the safe room (hereinafter: coordinator) is an </w:t>
      </w:r>
      <w:r w:rsidRPr="00A03457">
        <w:rPr>
          <w:rFonts w:ascii="Calibri" w:hAnsi="Calibri" w:cs="Calibri"/>
          <w:lang w:val="en-GB"/>
        </w:rPr>
        <w:t>employee of the State Statistical</w:t>
      </w:r>
      <w:r w:rsidR="00DD0B89" w:rsidRPr="00A03457">
        <w:rPr>
          <w:rFonts w:ascii="Calibri" w:hAnsi="Calibri" w:cs="Calibri"/>
          <w:lang w:val="en-GB"/>
        </w:rPr>
        <w:t xml:space="preserve"> Office appointed for each </w:t>
      </w:r>
      <w:r w:rsidRPr="00A03457">
        <w:rPr>
          <w:rFonts w:ascii="Calibri" w:hAnsi="Calibri" w:cs="Calibri"/>
          <w:lang w:val="en-GB"/>
        </w:rPr>
        <w:t xml:space="preserve">approved </w:t>
      </w:r>
      <w:r w:rsidR="00DD0B89" w:rsidRPr="00A03457">
        <w:rPr>
          <w:rFonts w:ascii="Calibri" w:hAnsi="Calibri" w:cs="Calibri"/>
          <w:lang w:val="en-GB"/>
        </w:rPr>
        <w:t>request for access to data for research purposes</w:t>
      </w:r>
      <w:r w:rsidRPr="00A03457">
        <w:rPr>
          <w:rFonts w:ascii="Calibri" w:hAnsi="Calibri" w:cs="Calibri"/>
          <w:lang w:val="en-GB"/>
        </w:rPr>
        <w:t>,</w:t>
      </w:r>
      <w:r w:rsidR="00DD0B89" w:rsidRPr="00A03457">
        <w:rPr>
          <w:rFonts w:ascii="Calibri" w:hAnsi="Calibri" w:cs="Calibri"/>
          <w:lang w:val="en-GB"/>
        </w:rPr>
        <w:t xml:space="preserve"> or for a </w:t>
      </w:r>
      <w:r w:rsidRPr="00A03457">
        <w:rPr>
          <w:rFonts w:ascii="Calibri" w:hAnsi="Calibri" w:cs="Calibri"/>
          <w:lang w:val="en-GB"/>
        </w:rPr>
        <w:t xml:space="preserve">specified </w:t>
      </w:r>
      <w:proofErr w:type="gramStart"/>
      <w:r w:rsidR="00DD0B89" w:rsidRPr="00A03457">
        <w:rPr>
          <w:rFonts w:ascii="Calibri" w:hAnsi="Calibri" w:cs="Calibri"/>
          <w:lang w:val="en-GB"/>
        </w:rPr>
        <w:t>period of time</w:t>
      </w:r>
      <w:proofErr w:type="gramEnd"/>
      <w:r w:rsidR="00DD0B89" w:rsidRPr="00A03457">
        <w:rPr>
          <w:rFonts w:ascii="Calibri" w:hAnsi="Calibri" w:cs="Calibri"/>
          <w:lang w:val="en-GB"/>
        </w:rPr>
        <w:t>, for multiple requests.</w:t>
      </w:r>
    </w:p>
    <w:p w14:paraId="6BC86826" w14:textId="73E3CD5A" w:rsidR="00DD0B89" w:rsidRPr="00A03457" w:rsidRDefault="00EF5291" w:rsidP="00D15B9D">
      <w:pPr>
        <w:pStyle w:val="BodyTextIndent"/>
        <w:numPr>
          <w:ilvl w:val="0"/>
          <w:numId w:val="12"/>
        </w:numPr>
        <w:spacing w:before="12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>R</w:t>
      </w:r>
      <w:r w:rsidR="00DD0B89" w:rsidRPr="00A03457">
        <w:rPr>
          <w:rFonts w:ascii="Calibri" w:hAnsi="Calibri" w:cs="Calibri"/>
          <w:lang w:val="en-GB"/>
        </w:rPr>
        <w:t>esearcher</w:t>
      </w:r>
      <w:r w:rsidRPr="00A03457">
        <w:rPr>
          <w:rFonts w:ascii="Calibri" w:hAnsi="Calibri" w:cs="Calibri"/>
          <w:lang w:val="en-GB"/>
        </w:rPr>
        <w:t>s</w:t>
      </w:r>
      <w:r w:rsidR="00DD0B89" w:rsidRPr="00A03457">
        <w:rPr>
          <w:rFonts w:ascii="Calibri" w:hAnsi="Calibri" w:cs="Calibri"/>
          <w:lang w:val="en-GB"/>
        </w:rPr>
        <w:t xml:space="preserve"> must </w:t>
      </w:r>
      <w:r w:rsidR="00A03457">
        <w:rPr>
          <w:rFonts w:ascii="Calibri" w:hAnsi="Calibri" w:cs="Calibri"/>
          <w:lang w:val="en-GB"/>
        </w:rPr>
        <w:t>announce</w:t>
      </w:r>
      <w:r w:rsidR="00DD0B89" w:rsidRPr="00A03457">
        <w:rPr>
          <w:rFonts w:ascii="Calibri" w:hAnsi="Calibri" w:cs="Calibri"/>
          <w:lang w:val="en-GB"/>
        </w:rPr>
        <w:t xml:space="preserve"> </w:t>
      </w:r>
      <w:r w:rsidRPr="00A03457">
        <w:rPr>
          <w:rFonts w:ascii="Calibri" w:hAnsi="Calibri" w:cs="Calibri"/>
          <w:lang w:val="en-GB"/>
        </w:rPr>
        <w:t xml:space="preserve">their </w:t>
      </w:r>
      <w:r w:rsidR="00DD0B89" w:rsidRPr="00A03457">
        <w:rPr>
          <w:rFonts w:ascii="Calibri" w:hAnsi="Calibri" w:cs="Calibri"/>
          <w:lang w:val="en-GB"/>
        </w:rPr>
        <w:t xml:space="preserve">arrival </w:t>
      </w:r>
      <w:r w:rsidRPr="00A03457">
        <w:rPr>
          <w:rFonts w:ascii="Calibri" w:hAnsi="Calibri" w:cs="Calibri"/>
          <w:lang w:val="en-GB"/>
        </w:rPr>
        <w:t xml:space="preserve">to the coordinator for using the safe room </w:t>
      </w:r>
      <w:r w:rsidR="00DD0B89" w:rsidRPr="00A03457">
        <w:rPr>
          <w:rFonts w:ascii="Calibri" w:hAnsi="Calibri" w:cs="Calibri"/>
          <w:lang w:val="en-GB"/>
        </w:rPr>
        <w:t>at least one day in advance.</w:t>
      </w:r>
    </w:p>
    <w:p w14:paraId="02506ACD" w14:textId="0549F142" w:rsidR="00DD0B89" w:rsidRPr="00A03457" w:rsidRDefault="00EF5291" w:rsidP="00D15B9D">
      <w:pPr>
        <w:pStyle w:val="BodyTextIndent"/>
        <w:numPr>
          <w:ilvl w:val="0"/>
          <w:numId w:val="12"/>
        </w:numPr>
        <w:spacing w:before="12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>Work in the s</w:t>
      </w:r>
      <w:r w:rsidR="00DD0B89" w:rsidRPr="00A03457">
        <w:rPr>
          <w:rFonts w:ascii="Calibri" w:hAnsi="Calibri" w:cs="Calibri"/>
          <w:lang w:val="en-GB"/>
        </w:rPr>
        <w:t xml:space="preserve">afe room </w:t>
      </w:r>
      <w:r w:rsidRPr="00A03457">
        <w:rPr>
          <w:rFonts w:ascii="Calibri" w:hAnsi="Calibri" w:cs="Calibri"/>
          <w:lang w:val="en-GB"/>
        </w:rPr>
        <w:t xml:space="preserve">is permitted from </w:t>
      </w:r>
      <w:r w:rsidR="00A03457">
        <w:rPr>
          <w:rFonts w:ascii="Calibri" w:hAnsi="Calibri" w:cs="Calibri"/>
          <w:lang w:val="en-GB"/>
        </w:rPr>
        <w:t>0</w:t>
      </w:r>
      <w:r w:rsidR="00DD0B89" w:rsidRPr="00A03457">
        <w:rPr>
          <w:rFonts w:ascii="Calibri" w:hAnsi="Calibri" w:cs="Calibri"/>
          <w:lang w:val="en-GB"/>
        </w:rPr>
        <w:t xml:space="preserve">9:00 to </w:t>
      </w:r>
      <w:r w:rsidRPr="00A03457">
        <w:rPr>
          <w:rFonts w:ascii="Calibri" w:hAnsi="Calibri" w:cs="Calibri"/>
          <w:lang w:val="en-GB"/>
        </w:rPr>
        <w:t>16</w:t>
      </w:r>
      <w:r w:rsidR="00DD0B89" w:rsidRPr="00A03457">
        <w:rPr>
          <w:rFonts w:ascii="Calibri" w:hAnsi="Calibri" w:cs="Calibri"/>
          <w:lang w:val="en-GB"/>
        </w:rPr>
        <w:t>:00.</w:t>
      </w:r>
    </w:p>
    <w:p w14:paraId="621DEAA6" w14:textId="221C910A" w:rsidR="00DD0B89" w:rsidRPr="00A03457" w:rsidRDefault="00DD0B89" w:rsidP="00D15B9D">
      <w:pPr>
        <w:pStyle w:val="BodyTextIndent"/>
        <w:numPr>
          <w:ilvl w:val="0"/>
          <w:numId w:val="12"/>
        </w:numPr>
        <w:spacing w:before="12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 xml:space="preserve">The coordinator is </w:t>
      </w:r>
      <w:r w:rsidR="00EF5291" w:rsidRPr="00A03457">
        <w:rPr>
          <w:rFonts w:ascii="Calibri" w:hAnsi="Calibri" w:cs="Calibri"/>
          <w:lang w:val="en-GB"/>
        </w:rPr>
        <w:t>obliged</w:t>
      </w:r>
      <w:r w:rsidRPr="00A03457">
        <w:rPr>
          <w:rFonts w:ascii="Calibri" w:hAnsi="Calibri" w:cs="Calibri"/>
          <w:lang w:val="en-GB"/>
        </w:rPr>
        <w:t xml:space="preserve"> to </w:t>
      </w:r>
      <w:r w:rsidR="00EF5291" w:rsidRPr="00A03457">
        <w:rPr>
          <w:rFonts w:ascii="Calibri" w:hAnsi="Calibri" w:cs="Calibri"/>
          <w:lang w:val="en-GB"/>
        </w:rPr>
        <w:t xml:space="preserve">meet </w:t>
      </w:r>
      <w:r w:rsidRPr="00A03457">
        <w:rPr>
          <w:rFonts w:ascii="Calibri" w:hAnsi="Calibri" w:cs="Calibri"/>
          <w:lang w:val="en-GB"/>
        </w:rPr>
        <w:t>the researcher</w:t>
      </w:r>
      <w:r w:rsidR="00EF5291" w:rsidRPr="00A03457">
        <w:rPr>
          <w:rFonts w:ascii="Calibri" w:hAnsi="Calibri" w:cs="Calibri"/>
          <w:lang w:val="en-GB"/>
        </w:rPr>
        <w:t>s</w:t>
      </w:r>
      <w:r w:rsidRPr="00A03457">
        <w:rPr>
          <w:rFonts w:ascii="Calibri" w:hAnsi="Calibri" w:cs="Calibri"/>
          <w:lang w:val="en-GB"/>
        </w:rPr>
        <w:t xml:space="preserve">, </w:t>
      </w:r>
      <w:r w:rsidR="00EF5291" w:rsidRPr="00A03457">
        <w:rPr>
          <w:rFonts w:ascii="Calibri" w:hAnsi="Calibri" w:cs="Calibri"/>
          <w:lang w:val="en-GB"/>
        </w:rPr>
        <w:t xml:space="preserve">accompany them </w:t>
      </w:r>
      <w:r w:rsidRPr="00A03457">
        <w:rPr>
          <w:rFonts w:ascii="Calibri" w:hAnsi="Calibri" w:cs="Calibri"/>
          <w:lang w:val="en-GB"/>
        </w:rPr>
        <w:t xml:space="preserve">to the office where </w:t>
      </w:r>
      <w:r w:rsidR="00EC01C1" w:rsidRPr="00A03457">
        <w:rPr>
          <w:rFonts w:ascii="Calibri" w:hAnsi="Calibri" w:cs="Calibri"/>
          <w:lang w:val="en-GB"/>
        </w:rPr>
        <w:t xml:space="preserve">they must sign a non-disclosure agreement </w:t>
      </w:r>
      <w:r w:rsidRPr="00A03457">
        <w:rPr>
          <w:rFonts w:ascii="Calibri" w:hAnsi="Calibri" w:cs="Calibri"/>
          <w:lang w:val="en-GB"/>
        </w:rPr>
        <w:t xml:space="preserve">(on first arrival), then </w:t>
      </w:r>
      <w:r w:rsidR="00EC01C1" w:rsidRPr="00A03457">
        <w:rPr>
          <w:rFonts w:ascii="Calibri" w:hAnsi="Calibri" w:cs="Calibri"/>
          <w:lang w:val="en-GB"/>
        </w:rPr>
        <w:t>escort</w:t>
      </w:r>
      <w:r w:rsidRPr="00A03457">
        <w:rPr>
          <w:rFonts w:ascii="Calibri" w:hAnsi="Calibri" w:cs="Calibri"/>
          <w:lang w:val="en-GB"/>
        </w:rPr>
        <w:t xml:space="preserve"> </w:t>
      </w:r>
      <w:r w:rsidR="00EC01C1" w:rsidRPr="00A03457">
        <w:rPr>
          <w:rFonts w:ascii="Calibri" w:hAnsi="Calibri" w:cs="Calibri"/>
          <w:lang w:val="en-GB"/>
        </w:rPr>
        <w:t>them</w:t>
      </w:r>
      <w:r w:rsidRPr="00A03457">
        <w:rPr>
          <w:rFonts w:ascii="Calibri" w:hAnsi="Calibri" w:cs="Calibri"/>
          <w:lang w:val="en-GB"/>
        </w:rPr>
        <w:t xml:space="preserve"> to the safe room and unlock </w:t>
      </w:r>
      <w:r w:rsidR="00EC01C1" w:rsidRPr="00A03457">
        <w:rPr>
          <w:rFonts w:ascii="Calibri" w:hAnsi="Calibri" w:cs="Calibri"/>
          <w:lang w:val="en-GB"/>
        </w:rPr>
        <w:t>the room</w:t>
      </w:r>
      <w:r w:rsidRPr="00A03457">
        <w:rPr>
          <w:rFonts w:ascii="Calibri" w:hAnsi="Calibri" w:cs="Calibri"/>
          <w:lang w:val="en-GB"/>
        </w:rPr>
        <w:t>.</w:t>
      </w:r>
    </w:p>
    <w:p w14:paraId="30BFDAA5" w14:textId="0E092AD8" w:rsidR="00DD0B89" w:rsidRPr="00A03457" w:rsidRDefault="00DD0B89" w:rsidP="00D15B9D">
      <w:pPr>
        <w:pStyle w:val="BodyTextIndent"/>
        <w:numPr>
          <w:ilvl w:val="0"/>
          <w:numId w:val="12"/>
        </w:numPr>
        <w:spacing w:before="12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 xml:space="preserve">The coordinator gives </w:t>
      </w:r>
      <w:r w:rsidR="00A03457">
        <w:rPr>
          <w:rFonts w:ascii="Calibri" w:hAnsi="Calibri" w:cs="Calibri"/>
          <w:lang w:val="en-GB"/>
        </w:rPr>
        <w:t xml:space="preserve">the </w:t>
      </w:r>
      <w:r w:rsidRPr="00A03457">
        <w:rPr>
          <w:rFonts w:ascii="Calibri" w:hAnsi="Calibri" w:cs="Calibri"/>
          <w:lang w:val="en-GB"/>
        </w:rPr>
        <w:t>researcher</w:t>
      </w:r>
      <w:r w:rsidR="00EC01C1" w:rsidRPr="00A03457">
        <w:rPr>
          <w:rFonts w:ascii="Calibri" w:hAnsi="Calibri" w:cs="Calibri"/>
          <w:lang w:val="en-GB"/>
        </w:rPr>
        <w:t>s</w:t>
      </w:r>
      <w:r w:rsidRPr="00A03457">
        <w:rPr>
          <w:rFonts w:ascii="Calibri" w:hAnsi="Calibri" w:cs="Calibri"/>
          <w:lang w:val="en-GB"/>
        </w:rPr>
        <w:t xml:space="preserve"> </w:t>
      </w:r>
      <w:r w:rsidR="00EC01C1" w:rsidRPr="00A03457">
        <w:rPr>
          <w:rFonts w:ascii="Calibri" w:hAnsi="Calibri" w:cs="Calibri"/>
          <w:lang w:val="en-GB"/>
        </w:rPr>
        <w:t>a user</w:t>
      </w:r>
      <w:r w:rsidRPr="00A03457">
        <w:rPr>
          <w:rFonts w:ascii="Calibri" w:hAnsi="Calibri" w:cs="Calibri"/>
          <w:lang w:val="en-GB"/>
        </w:rPr>
        <w:t xml:space="preserve">name and </w:t>
      </w:r>
      <w:r w:rsidR="00EC01C1" w:rsidRPr="00A03457">
        <w:rPr>
          <w:rFonts w:ascii="Calibri" w:hAnsi="Calibri" w:cs="Calibri"/>
          <w:lang w:val="en-GB"/>
        </w:rPr>
        <w:t xml:space="preserve">a </w:t>
      </w:r>
      <w:r w:rsidRPr="00A03457">
        <w:rPr>
          <w:rFonts w:ascii="Calibri" w:hAnsi="Calibri" w:cs="Calibri"/>
          <w:lang w:val="en-GB"/>
        </w:rPr>
        <w:t>password</w:t>
      </w:r>
      <w:r w:rsidR="00EC01C1" w:rsidRPr="00A03457">
        <w:rPr>
          <w:rFonts w:ascii="Calibri" w:hAnsi="Calibri" w:cs="Calibri"/>
          <w:lang w:val="en-GB"/>
        </w:rPr>
        <w:t>,</w:t>
      </w:r>
      <w:r w:rsidRPr="00A03457">
        <w:rPr>
          <w:rFonts w:ascii="Calibri" w:hAnsi="Calibri" w:cs="Calibri"/>
          <w:lang w:val="en-GB"/>
        </w:rPr>
        <w:t xml:space="preserve"> </w:t>
      </w:r>
      <w:r w:rsidR="00EC01C1" w:rsidRPr="00A03457">
        <w:rPr>
          <w:rFonts w:ascii="Calibri" w:hAnsi="Calibri" w:cs="Calibri"/>
          <w:lang w:val="en-GB"/>
        </w:rPr>
        <w:t xml:space="preserve">provided </w:t>
      </w:r>
      <w:r w:rsidRPr="00A03457">
        <w:rPr>
          <w:rFonts w:ascii="Calibri" w:hAnsi="Calibri" w:cs="Calibri"/>
          <w:lang w:val="en-GB"/>
        </w:rPr>
        <w:t xml:space="preserve">in a sealed envelope </w:t>
      </w:r>
      <w:r w:rsidR="00EC01C1" w:rsidRPr="00A03457">
        <w:rPr>
          <w:rFonts w:ascii="Calibri" w:hAnsi="Calibri" w:cs="Calibri"/>
          <w:lang w:val="en-GB"/>
        </w:rPr>
        <w:t xml:space="preserve">by an employee from the </w:t>
      </w:r>
      <w:r w:rsidR="00A03457" w:rsidRPr="00A03457">
        <w:rPr>
          <w:rFonts w:ascii="Calibri" w:hAnsi="Calibri" w:cs="Calibri"/>
          <w:lang w:val="en-GB"/>
        </w:rPr>
        <w:t>Technical Support Department</w:t>
      </w:r>
      <w:r w:rsidR="00EC01C1" w:rsidRPr="00A03457">
        <w:rPr>
          <w:rFonts w:ascii="Calibri" w:hAnsi="Calibri" w:cs="Calibri"/>
          <w:lang w:val="en-GB"/>
        </w:rPr>
        <w:t xml:space="preserve">, </w:t>
      </w:r>
      <w:r w:rsidRPr="00A03457">
        <w:rPr>
          <w:rFonts w:ascii="Calibri" w:hAnsi="Calibri" w:cs="Calibri"/>
          <w:lang w:val="en-GB"/>
        </w:rPr>
        <w:t xml:space="preserve">and reminds </w:t>
      </w:r>
      <w:r w:rsidR="00EC01C1" w:rsidRPr="00A03457">
        <w:rPr>
          <w:rFonts w:ascii="Calibri" w:hAnsi="Calibri" w:cs="Calibri"/>
          <w:lang w:val="en-GB"/>
        </w:rPr>
        <w:t xml:space="preserve">them </w:t>
      </w:r>
      <w:r w:rsidRPr="00A03457">
        <w:rPr>
          <w:rFonts w:ascii="Calibri" w:hAnsi="Calibri" w:cs="Calibri"/>
          <w:lang w:val="en-GB"/>
        </w:rPr>
        <w:t xml:space="preserve">that if </w:t>
      </w:r>
      <w:r w:rsidR="00EC01C1" w:rsidRPr="00A03457">
        <w:rPr>
          <w:rFonts w:ascii="Calibri" w:hAnsi="Calibri" w:cs="Calibri"/>
          <w:lang w:val="en-GB"/>
        </w:rPr>
        <w:t>they leave</w:t>
      </w:r>
      <w:r w:rsidRPr="00A03457">
        <w:rPr>
          <w:rFonts w:ascii="Calibri" w:hAnsi="Calibri" w:cs="Calibri"/>
          <w:lang w:val="en-GB"/>
        </w:rPr>
        <w:t xml:space="preserve"> the safe room for a short </w:t>
      </w:r>
      <w:r w:rsidR="005A45ED" w:rsidRPr="00A03457">
        <w:rPr>
          <w:rFonts w:ascii="Calibri" w:hAnsi="Calibri" w:cs="Calibri"/>
          <w:lang w:val="en-GB"/>
        </w:rPr>
        <w:t>time,</w:t>
      </w:r>
      <w:r w:rsidRPr="00A03457">
        <w:rPr>
          <w:rFonts w:ascii="Calibri" w:hAnsi="Calibri" w:cs="Calibri"/>
          <w:lang w:val="en-GB"/>
        </w:rPr>
        <w:t xml:space="preserve"> </w:t>
      </w:r>
      <w:r w:rsidR="00EC01C1" w:rsidRPr="00A03457">
        <w:rPr>
          <w:rFonts w:ascii="Calibri" w:hAnsi="Calibri" w:cs="Calibri"/>
          <w:lang w:val="en-GB"/>
        </w:rPr>
        <w:t xml:space="preserve">they </w:t>
      </w:r>
      <w:r w:rsidRPr="00A03457">
        <w:rPr>
          <w:rFonts w:ascii="Calibri" w:hAnsi="Calibri" w:cs="Calibri"/>
          <w:lang w:val="en-GB"/>
        </w:rPr>
        <w:t xml:space="preserve">must lock the </w:t>
      </w:r>
      <w:r w:rsidR="00EC01C1" w:rsidRPr="00A03457">
        <w:rPr>
          <w:rFonts w:ascii="Calibri" w:hAnsi="Calibri" w:cs="Calibri"/>
          <w:lang w:val="en-GB"/>
        </w:rPr>
        <w:t xml:space="preserve">computer </w:t>
      </w:r>
      <w:r w:rsidRPr="00A03457">
        <w:rPr>
          <w:rFonts w:ascii="Calibri" w:hAnsi="Calibri" w:cs="Calibri"/>
          <w:lang w:val="en-GB"/>
        </w:rPr>
        <w:t xml:space="preserve">screen and </w:t>
      </w:r>
      <w:r w:rsidR="00A03457">
        <w:rPr>
          <w:rFonts w:ascii="Calibri" w:hAnsi="Calibri" w:cs="Calibri"/>
          <w:lang w:val="en-GB"/>
        </w:rPr>
        <w:t>store</w:t>
      </w:r>
      <w:r w:rsidRPr="00A03457">
        <w:rPr>
          <w:rFonts w:ascii="Calibri" w:hAnsi="Calibri" w:cs="Calibri"/>
          <w:lang w:val="en-GB"/>
        </w:rPr>
        <w:t xml:space="preserve"> the password in a safe place.</w:t>
      </w:r>
    </w:p>
    <w:p w14:paraId="4B33AB7B" w14:textId="27854EFF" w:rsidR="00DD0B89" w:rsidRPr="00A03457" w:rsidRDefault="00DD0B89" w:rsidP="00D15B9D">
      <w:pPr>
        <w:pStyle w:val="BodyTextIndent"/>
        <w:numPr>
          <w:ilvl w:val="0"/>
          <w:numId w:val="12"/>
        </w:numPr>
        <w:spacing w:before="12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 xml:space="preserve">The coordinator locks the mobile devices </w:t>
      </w:r>
      <w:r w:rsidR="00EC01C1" w:rsidRPr="00A03457">
        <w:rPr>
          <w:rFonts w:ascii="Calibri" w:hAnsi="Calibri" w:cs="Calibri"/>
          <w:lang w:val="en-GB"/>
        </w:rPr>
        <w:t xml:space="preserve">carried by </w:t>
      </w:r>
      <w:r w:rsidRPr="00A03457">
        <w:rPr>
          <w:rFonts w:ascii="Calibri" w:hAnsi="Calibri" w:cs="Calibri"/>
          <w:lang w:val="en-GB"/>
        </w:rPr>
        <w:t>researcher</w:t>
      </w:r>
      <w:r w:rsidR="00EC01C1" w:rsidRPr="00A03457">
        <w:rPr>
          <w:rFonts w:ascii="Calibri" w:hAnsi="Calibri" w:cs="Calibri"/>
          <w:lang w:val="en-GB"/>
        </w:rPr>
        <w:t>s</w:t>
      </w:r>
      <w:r w:rsidRPr="00A03457">
        <w:rPr>
          <w:rFonts w:ascii="Calibri" w:hAnsi="Calibri" w:cs="Calibri"/>
          <w:lang w:val="en-GB"/>
        </w:rPr>
        <w:t xml:space="preserve"> in </w:t>
      </w:r>
      <w:r w:rsidR="00EC01C1" w:rsidRPr="00A03457">
        <w:rPr>
          <w:rFonts w:ascii="Calibri" w:hAnsi="Calibri" w:cs="Calibri"/>
          <w:lang w:val="en-GB"/>
        </w:rPr>
        <w:t xml:space="preserve">the </w:t>
      </w:r>
      <w:r w:rsidRPr="00A03457">
        <w:rPr>
          <w:rFonts w:ascii="Calibri" w:hAnsi="Calibri" w:cs="Calibri"/>
          <w:lang w:val="en-GB"/>
        </w:rPr>
        <w:t xml:space="preserve">locker </w:t>
      </w:r>
      <w:r w:rsidR="00EC01C1" w:rsidRPr="00A03457">
        <w:rPr>
          <w:rFonts w:ascii="Calibri" w:hAnsi="Calibri" w:cs="Calibri"/>
          <w:lang w:val="en-GB"/>
        </w:rPr>
        <w:t xml:space="preserve">placed </w:t>
      </w:r>
      <w:r w:rsidRPr="00A03457">
        <w:rPr>
          <w:rFonts w:ascii="Calibri" w:hAnsi="Calibri" w:cs="Calibri"/>
          <w:lang w:val="en-GB"/>
        </w:rPr>
        <w:t xml:space="preserve">in the </w:t>
      </w:r>
      <w:r w:rsidR="005A45ED">
        <w:rPr>
          <w:rFonts w:ascii="Calibri" w:hAnsi="Calibri" w:cs="Calibri"/>
          <w:lang w:val="en-US"/>
        </w:rPr>
        <w:t xml:space="preserve">SSO secretary office </w:t>
      </w:r>
      <w:r w:rsidR="005A45ED" w:rsidRPr="00A03457">
        <w:rPr>
          <w:rFonts w:ascii="Calibri" w:hAnsi="Calibri" w:cs="Calibri"/>
          <w:lang w:val="en-GB"/>
        </w:rPr>
        <w:t>and</w:t>
      </w:r>
      <w:r w:rsidRPr="00A03457">
        <w:rPr>
          <w:rFonts w:ascii="Calibri" w:hAnsi="Calibri" w:cs="Calibri"/>
          <w:lang w:val="en-GB"/>
        </w:rPr>
        <w:t xml:space="preserve"> takes the key with </w:t>
      </w:r>
      <w:r w:rsidR="00EC01C1" w:rsidRPr="00A03457">
        <w:rPr>
          <w:rFonts w:ascii="Calibri" w:hAnsi="Calibri" w:cs="Calibri"/>
          <w:lang w:val="en-GB"/>
        </w:rPr>
        <w:t>them</w:t>
      </w:r>
      <w:r w:rsidRPr="00A03457">
        <w:rPr>
          <w:rFonts w:ascii="Calibri" w:hAnsi="Calibri" w:cs="Calibri"/>
          <w:lang w:val="en-GB"/>
        </w:rPr>
        <w:t>.</w:t>
      </w:r>
    </w:p>
    <w:p w14:paraId="184668B9" w14:textId="5A3DB306" w:rsidR="00DD0B89" w:rsidRPr="00A03457" w:rsidRDefault="00A76FAA" w:rsidP="00D15B9D">
      <w:pPr>
        <w:pStyle w:val="BodyTextIndent"/>
        <w:numPr>
          <w:ilvl w:val="0"/>
          <w:numId w:val="12"/>
        </w:numPr>
        <w:spacing w:before="12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>If researcher</w:t>
      </w:r>
      <w:r w:rsidR="00EC01C1" w:rsidRPr="00A03457">
        <w:rPr>
          <w:rFonts w:ascii="Calibri" w:hAnsi="Calibri" w:cs="Calibri"/>
          <w:lang w:val="en-GB"/>
        </w:rPr>
        <w:t>s need</w:t>
      </w:r>
      <w:r w:rsidRPr="00A03457">
        <w:rPr>
          <w:rFonts w:ascii="Calibri" w:hAnsi="Calibri" w:cs="Calibri"/>
          <w:lang w:val="en-GB"/>
        </w:rPr>
        <w:t xml:space="preserve"> to use </w:t>
      </w:r>
      <w:r w:rsidR="00EC01C1" w:rsidRPr="00A03457">
        <w:rPr>
          <w:rFonts w:ascii="Calibri" w:hAnsi="Calibri" w:cs="Calibri"/>
          <w:lang w:val="en-GB"/>
        </w:rPr>
        <w:t xml:space="preserve">their mobile </w:t>
      </w:r>
      <w:r w:rsidRPr="00A03457">
        <w:rPr>
          <w:rFonts w:ascii="Calibri" w:hAnsi="Calibri" w:cs="Calibri"/>
          <w:lang w:val="en-GB"/>
        </w:rPr>
        <w:t xml:space="preserve">phone, </w:t>
      </w:r>
      <w:r w:rsidR="00EC01C1" w:rsidRPr="00A03457">
        <w:rPr>
          <w:rFonts w:ascii="Calibri" w:hAnsi="Calibri" w:cs="Calibri"/>
          <w:lang w:val="en-GB"/>
        </w:rPr>
        <w:t xml:space="preserve">they may </w:t>
      </w:r>
      <w:r w:rsidRPr="00A03457">
        <w:rPr>
          <w:rFonts w:ascii="Calibri" w:hAnsi="Calibri" w:cs="Calibri"/>
          <w:lang w:val="en-GB"/>
        </w:rPr>
        <w:t xml:space="preserve">call the coordinator </w:t>
      </w:r>
      <w:r w:rsidR="00EC01C1" w:rsidRPr="00A03457">
        <w:rPr>
          <w:rFonts w:ascii="Calibri" w:hAnsi="Calibri" w:cs="Calibri"/>
          <w:lang w:val="en-GB"/>
        </w:rPr>
        <w:t xml:space="preserve">to </w:t>
      </w:r>
      <w:r w:rsidRPr="00A03457">
        <w:rPr>
          <w:rFonts w:ascii="Calibri" w:hAnsi="Calibri" w:cs="Calibri"/>
          <w:lang w:val="en-GB"/>
        </w:rPr>
        <w:t xml:space="preserve">unlock </w:t>
      </w:r>
      <w:r w:rsidR="00EC01C1" w:rsidRPr="00A03457">
        <w:rPr>
          <w:rFonts w:ascii="Calibri" w:hAnsi="Calibri" w:cs="Calibri"/>
          <w:lang w:val="en-GB"/>
        </w:rPr>
        <w:t>their phone</w:t>
      </w:r>
      <w:r w:rsidRPr="00A03457">
        <w:rPr>
          <w:rFonts w:ascii="Calibri" w:hAnsi="Calibri" w:cs="Calibri"/>
          <w:lang w:val="en-GB"/>
        </w:rPr>
        <w:t xml:space="preserve">, but the </w:t>
      </w:r>
      <w:r w:rsidR="00EC01C1" w:rsidRPr="00A03457">
        <w:rPr>
          <w:rFonts w:ascii="Calibri" w:hAnsi="Calibri" w:cs="Calibri"/>
          <w:lang w:val="en-GB"/>
        </w:rPr>
        <w:t>phone</w:t>
      </w:r>
      <w:r w:rsidRPr="00A03457">
        <w:rPr>
          <w:rFonts w:ascii="Calibri" w:hAnsi="Calibri" w:cs="Calibri"/>
          <w:lang w:val="en-GB"/>
        </w:rPr>
        <w:t xml:space="preserve"> must be </w:t>
      </w:r>
      <w:r w:rsidR="00EC01C1" w:rsidRPr="00A03457">
        <w:rPr>
          <w:rFonts w:ascii="Calibri" w:hAnsi="Calibri" w:cs="Calibri"/>
          <w:lang w:val="en-GB"/>
        </w:rPr>
        <w:t xml:space="preserve">used </w:t>
      </w:r>
      <w:r w:rsidRPr="00A03457">
        <w:rPr>
          <w:rFonts w:ascii="Calibri" w:hAnsi="Calibri" w:cs="Calibri"/>
          <w:lang w:val="en-GB"/>
        </w:rPr>
        <w:t>outside the safe room.</w:t>
      </w:r>
    </w:p>
    <w:p w14:paraId="602C4F48" w14:textId="651DA32D" w:rsidR="00DD0B89" w:rsidRPr="00A03457" w:rsidRDefault="00A76FAA" w:rsidP="00D15B9D">
      <w:pPr>
        <w:pStyle w:val="BodyTextIndent"/>
        <w:numPr>
          <w:ilvl w:val="0"/>
          <w:numId w:val="12"/>
        </w:numPr>
        <w:spacing w:before="12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>If researcher</w:t>
      </w:r>
      <w:r w:rsidR="00EC01C1" w:rsidRPr="00A03457">
        <w:rPr>
          <w:rFonts w:ascii="Calibri" w:hAnsi="Calibri" w:cs="Calibri"/>
          <w:lang w:val="en-GB"/>
        </w:rPr>
        <w:t>s</w:t>
      </w:r>
      <w:r w:rsidRPr="00A03457">
        <w:rPr>
          <w:rFonts w:ascii="Calibri" w:hAnsi="Calibri" w:cs="Calibri"/>
          <w:lang w:val="en-GB"/>
        </w:rPr>
        <w:t xml:space="preserve"> </w:t>
      </w:r>
      <w:r w:rsidR="00EC01C1" w:rsidRPr="00A03457">
        <w:rPr>
          <w:rFonts w:ascii="Calibri" w:hAnsi="Calibri" w:cs="Calibri"/>
          <w:lang w:val="en-GB"/>
        </w:rPr>
        <w:t xml:space="preserve">leave the safe room </w:t>
      </w:r>
      <w:r w:rsidRPr="00A03457">
        <w:rPr>
          <w:rFonts w:ascii="Calibri" w:hAnsi="Calibri" w:cs="Calibri"/>
          <w:lang w:val="en-GB"/>
        </w:rPr>
        <w:t xml:space="preserve">for a break, </w:t>
      </w:r>
      <w:r w:rsidR="00EC01C1" w:rsidRPr="00A03457">
        <w:rPr>
          <w:rFonts w:ascii="Calibri" w:hAnsi="Calibri" w:cs="Calibri"/>
          <w:lang w:val="en-GB"/>
        </w:rPr>
        <w:t xml:space="preserve">they must </w:t>
      </w:r>
      <w:r w:rsidRPr="00A03457">
        <w:rPr>
          <w:rFonts w:ascii="Calibri" w:hAnsi="Calibri" w:cs="Calibri"/>
          <w:lang w:val="en-GB"/>
        </w:rPr>
        <w:t xml:space="preserve">inform the coordinator </w:t>
      </w:r>
      <w:r w:rsidR="00EC01C1" w:rsidRPr="00A03457">
        <w:rPr>
          <w:rFonts w:ascii="Calibri" w:hAnsi="Calibri" w:cs="Calibri"/>
          <w:lang w:val="en-GB"/>
        </w:rPr>
        <w:t>to lock the room;</w:t>
      </w:r>
      <w:r w:rsidRPr="00A03457">
        <w:rPr>
          <w:rFonts w:ascii="Calibri" w:hAnsi="Calibri" w:cs="Calibri"/>
          <w:lang w:val="en-GB"/>
        </w:rPr>
        <w:t xml:space="preserve"> </w:t>
      </w:r>
      <w:r w:rsidR="00EC01C1" w:rsidRPr="00A03457">
        <w:rPr>
          <w:rFonts w:ascii="Calibri" w:hAnsi="Calibri" w:cs="Calibri"/>
          <w:lang w:val="en-GB"/>
        </w:rPr>
        <w:t xml:space="preserve">the same applies for </w:t>
      </w:r>
      <w:r w:rsidRPr="00A03457">
        <w:rPr>
          <w:rFonts w:ascii="Calibri" w:hAnsi="Calibri" w:cs="Calibri"/>
          <w:lang w:val="en-GB"/>
        </w:rPr>
        <w:t>the end of working hours.</w:t>
      </w:r>
    </w:p>
    <w:p w14:paraId="1EEA6156" w14:textId="21833F0B" w:rsidR="00DD0B89" w:rsidRPr="00A03457" w:rsidRDefault="00DD0B89" w:rsidP="00D15B9D">
      <w:pPr>
        <w:pStyle w:val="BodyTextIndent"/>
        <w:numPr>
          <w:ilvl w:val="0"/>
          <w:numId w:val="12"/>
        </w:numPr>
        <w:spacing w:before="12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 xml:space="preserve">The coordinator </w:t>
      </w:r>
      <w:r w:rsidR="00EC01C1" w:rsidRPr="00A03457">
        <w:rPr>
          <w:rFonts w:ascii="Calibri" w:hAnsi="Calibri" w:cs="Calibri"/>
          <w:lang w:val="en-GB"/>
        </w:rPr>
        <w:t>must</w:t>
      </w:r>
      <w:r w:rsidRPr="00A03457">
        <w:rPr>
          <w:rFonts w:ascii="Calibri" w:hAnsi="Calibri" w:cs="Calibri"/>
          <w:lang w:val="en-GB"/>
        </w:rPr>
        <w:t xml:space="preserve"> visit the researcher</w:t>
      </w:r>
      <w:r w:rsidR="00A038FB">
        <w:rPr>
          <w:rFonts w:ascii="Calibri" w:hAnsi="Calibri" w:cs="Calibri"/>
          <w:lang w:val="en-GB"/>
        </w:rPr>
        <w:t>s</w:t>
      </w:r>
      <w:r w:rsidRPr="00A03457">
        <w:rPr>
          <w:rFonts w:ascii="Calibri" w:hAnsi="Calibri" w:cs="Calibri"/>
          <w:lang w:val="en-GB"/>
        </w:rPr>
        <w:t xml:space="preserve"> at least once during working hours.</w:t>
      </w:r>
    </w:p>
    <w:p w14:paraId="20A4F477" w14:textId="680EF7DE" w:rsidR="00773A7F" w:rsidRPr="00A03457" w:rsidRDefault="00DD0B89" w:rsidP="00D15B9D">
      <w:pPr>
        <w:pStyle w:val="BodyTextIndent"/>
        <w:numPr>
          <w:ilvl w:val="0"/>
          <w:numId w:val="12"/>
        </w:numPr>
        <w:spacing w:before="120"/>
        <w:jc w:val="both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>When researcher</w:t>
      </w:r>
      <w:r w:rsidR="00EC01C1" w:rsidRPr="00A03457">
        <w:rPr>
          <w:rFonts w:ascii="Calibri" w:hAnsi="Calibri" w:cs="Calibri"/>
          <w:lang w:val="en-GB"/>
        </w:rPr>
        <w:t>s</w:t>
      </w:r>
      <w:r w:rsidRPr="00A03457">
        <w:rPr>
          <w:rFonts w:ascii="Calibri" w:hAnsi="Calibri" w:cs="Calibri"/>
          <w:lang w:val="en-GB"/>
        </w:rPr>
        <w:t xml:space="preserve"> </w:t>
      </w:r>
      <w:r w:rsidR="00EC01C1" w:rsidRPr="00A03457">
        <w:rPr>
          <w:rFonts w:ascii="Calibri" w:hAnsi="Calibri" w:cs="Calibri"/>
          <w:lang w:val="en-GB"/>
        </w:rPr>
        <w:t>complete</w:t>
      </w:r>
      <w:r w:rsidRPr="00A03457">
        <w:rPr>
          <w:rFonts w:ascii="Calibri" w:hAnsi="Calibri" w:cs="Calibri"/>
          <w:lang w:val="en-GB"/>
        </w:rPr>
        <w:t xml:space="preserve"> </w:t>
      </w:r>
      <w:r w:rsidR="00EC01C1" w:rsidRPr="00A03457">
        <w:rPr>
          <w:rFonts w:ascii="Calibri" w:hAnsi="Calibri" w:cs="Calibri"/>
          <w:lang w:val="en-GB"/>
        </w:rPr>
        <w:t xml:space="preserve">their </w:t>
      </w:r>
      <w:r w:rsidRPr="00A03457">
        <w:rPr>
          <w:rFonts w:ascii="Calibri" w:hAnsi="Calibri" w:cs="Calibri"/>
          <w:lang w:val="en-GB"/>
        </w:rPr>
        <w:t xml:space="preserve">work, the coordinator informs the </w:t>
      </w:r>
      <w:r w:rsidR="00EC01C1" w:rsidRPr="00A03457">
        <w:rPr>
          <w:rFonts w:ascii="Calibri" w:hAnsi="Calibri" w:cs="Calibri"/>
          <w:lang w:val="en-GB"/>
        </w:rPr>
        <w:t xml:space="preserve">employee from the </w:t>
      </w:r>
      <w:r w:rsidR="00A03457" w:rsidRPr="00A03457">
        <w:rPr>
          <w:rFonts w:ascii="Calibri" w:hAnsi="Calibri" w:cs="Calibri"/>
          <w:lang w:val="en-GB"/>
        </w:rPr>
        <w:t xml:space="preserve">Technical Support Department </w:t>
      </w:r>
      <w:r w:rsidRPr="00A03457">
        <w:rPr>
          <w:rFonts w:ascii="Calibri" w:hAnsi="Calibri" w:cs="Calibri"/>
          <w:lang w:val="en-GB"/>
        </w:rPr>
        <w:t xml:space="preserve">that </w:t>
      </w:r>
      <w:r w:rsidR="00EC01C1" w:rsidRPr="00A03457">
        <w:rPr>
          <w:rFonts w:ascii="Calibri" w:hAnsi="Calibri" w:cs="Calibri"/>
          <w:lang w:val="en-GB"/>
        </w:rPr>
        <w:t xml:space="preserve">they may </w:t>
      </w:r>
      <w:r w:rsidRPr="00A03457">
        <w:rPr>
          <w:rFonts w:ascii="Calibri" w:hAnsi="Calibri" w:cs="Calibri"/>
          <w:lang w:val="en-GB"/>
        </w:rPr>
        <w:t>transfe</w:t>
      </w:r>
      <w:r w:rsidR="00477C74">
        <w:rPr>
          <w:rFonts w:ascii="Calibri" w:hAnsi="Calibri" w:cs="Calibri"/>
          <w:lang w:val="en-GB"/>
        </w:rPr>
        <w:t>r the results of the research</w:t>
      </w:r>
      <w:r w:rsidRPr="00A03457">
        <w:rPr>
          <w:rFonts w:ascii="Calibri" w:hAnsi="Calibri" w:cs="Calibri"/>
          <w:lang w:val="en-GB"/>
        </w:rPr>
        <w:t xml:space="preserve"> work to the person responsible for </w:t>
      </w:r>
      <w:r w:rsidR="00EC01C1" w:rsidRPr="00A03457">
        <w:rPr>
          <w:rFonts w:ascii="Calibri" w:hAnsi="Calibri" w:cs="Calibri"/>
          <w:lang w:val="en-GB"/>
        </w:rPr>
        <w:t>checking the results and submit</w:t>
      </w:r>
      <w:r w:rsidR="0090145B">
        <w:rPr>
          <w:rFonts w:ascii="Calibri" w:hAnsi="Calibri" w:cs="Calibri"/>
          <w:lang w:val="en-GB"/>
        </w:rPr>
        <w:t>ting</w:t>
      </w:r>
      <w:r w:rsidR="00EC01C1" w:rsidRPr="00A03457">
        <w:rPr>
          <w:rFonts w:ascii="Calibri" w:hAnsi="Calibri" w:cs="Calibri"/>
          <w:lang w:val="en-GB"/>
        </w:rPr>
        <w:t xml:space="preserve"> the</w:t>
      </w:r>
      <w:r w:rsidRPr="00A03457">
        <w:rPr>
          <w:rFonts w:ascii="Calibri" w:hAnsi="Calibri" w:cs="Calibri"/>
          <w:lang w:val="en-GB"/>
        </w:rPr>
        <w:t xml:space="preserve"> information to the Statistical Confidentiality Committee.</w:t>
      </w:r>
    </w:p>
    <w:p w14:paraId="7408628F" w14:textId="77777777" w:rsidR="00DD0B89" w:rsidRPr="00A03457" w:rsidRDefault="00DD0B89" w:rsidP="00950C11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lang w:val="en-GB"/>
        </w:rPr>
      </w:pPr>
    </w:p>
    <w:p w14:paraId="00BA06F5" w14:textId="1670F8F6" w:rsidR="00DD0B89" w:rsidRPr="00A03457" w:rsidRDefault="00DD0B89" w:rsidP="0099108B">
      <w:pPr>
        <w:pStyle w:val="BodyTextIndent"/>
        <w:spacing w:before="120"/>
        <w:ind w:left="0"/>
        <w:jc w:val="both"/>
        <w:rPr>
          <w:rFonts w:ascii="Calibri" w:hAnsi="Calibri" w:cs="Calibri"/>
          <w:lang w:val="en-GB"/>
        </w:rPr>
      </w:pPr>
      <w:r w:rsidRPr="00A038FB">
        <w:rPr>
          <w:rFonts w:ascii="Calibri" w:hAnsi="Calibri" w:cs="Calibri"/>
          <w:lang w:val="en-GB"/>
        </w:rPr>
        <w:t xml:space="preserve">II. </w:t>
      </w:r>
      <w:r w:rsidR="0099108B" w:rsidRPr="00A038FB">
        <w:rPr>
          <w:rFonts w:ascii="Calibri" w:hAnsi="Calibri" w:cs="Calibri"/>
          <w:lang w:val="en-GB"/>
        </w:rPr>
        <w:t>The</w:t>
      </w:r>
      <w:r w:rsidR="0026029B" w:rsidRPr="00A038FB">
        <w:rPr>
          <w:rFonts w:ascii="Calibri" w:hAnsi="Calibri" w:cs="Calibri"/>
          <w:lang w:val="en-GB"/>
        </w:rPr>
        <w:t>se</w:t>
      </w:r>
      <w:r w:rsidR="0099108B" w:rsidRPr="00A038FB">
        <w:rPr>
          <w:rFonts w:ascii="Calibri" w:hAnsi="Calibri" w:cs="Calibri"/>
          <w:lang w:val="en-GB"/>
        </w:rPr>
        <w:t xml:space="preserve"> Guidelines</w:t>
      </w:r>
      <w:r w:rsidRPr="00A038FB">
        <w:rPr>
          <w:rFonts w:ascii="Calibri" w:hAnsi="Calibri" w:cs="Calibri"/>
          <w:lang w:val="en-GB"/>
        </w:rPr>
        <w:t xml:space="preserve"> </w:t>
      </w:r>
      <w:r w:rsidR="0099108B" w:rsidRPr="00A038FB">
        <w:rPr>
          <w:rFonts w:ascii="Calibri" w:hAnsi="Calibri" w:cs="Calibri"/>
          <w:lang w:val="en-GB"/>
        </w:rPr>
        <w:t>shall enter</w:t>
      </w:r>
      <w:r w:rsidRPr="00A038FB">
        <w:rPr>
          <w:rFonts w:ascii="Calibri" w:hAnsi="Calibri" w:cs="Calibri"/>
          <w:lang w:val="en-GB"/>
        </w:rPr>
        <w:t xml:space="preserve"> into force on the day of adoption and </w:t>
      </w:r>
      <w:r w:rsidR="0099108B" w:rsidRPr="00A038FB">
        <w:rPr>
          <w:rFonts w:ascii="Calibri" w:hAnsi="Calibri" w:cs="Calibri"/>
          <w:lang w:val="en-GB"/>
        </w:rPr>
        <w:t xml:space="preserve">shall </w:t>
      </w:r>
      <w:r w:rsidRPr="00A038FB">
        <w:rPr>
          <w:rFonts w:ascii="Calibri" w:hAnsi="Calibri" w:cs="Calibri"/>
          <w:lang w:val="en-GB"/>
        </w:rPr>
        <w:t xml:space="preserve">be published on the </w:t>
      </w:r>
      <w:r w:rsidR="0099108B" w:rsidRPr="00A038FB">
        <w:rPr>
          <w:rFonts w:ascii="Calibri" w:hAnsi="Calibri" w:cs="Calibri"/>
          <w:lang w:val="en-GB"/>
        </w:rPr>
        <w:t xml:space="preserve">Intranet </w:t>
      </w:r>
      <w:r w:rsidRPr="00A038FB">
        <w:rPr>
          <w:rFonts w:ascii="Calibri" w:hAnsi="Calibri" w:cs="Calibri"/>
          <w:lang w:val="en-GB"/>
        </w:rPr>
        <w:t>site of the State Statistic</w:t>
      </w:r>
      <w:r w:rsidR="0099108B" w:rsidRPr="00A038FB">
        <w:rPr>
          <w:rFonts w:ascii="Calibri" w:hAnsi="Calibri" w:cs="Calibri"/>
          <w:lang w:val="en-GB"/>
        </w:rPr>
        <w:t>al</w:t>
      </w:r>
      <w:r w:rsidRPr="00A038FB">
        <w:rPr>
          <w:rFonts w:ascii="Calibri" w:hAnsi="Calibri" w:cs="Calibri"/>
          <w:lang w:val="en-GB"/>
        </w:rPr>
        <w:t xml:space="preserve"> Office</w:t>
      </w:r>
      <w:r w:rsidR="0099108B" w:rsidRPr="00A038FB">
        <w:rPr>
          <w:rFonts w:ascii="Calibri" w:hAnsi="Calibri" w:cs="Calibri"/>
          <w:lang w:val="en-GB"/>
        </w:rPr>
        <w:t>.</w:t>
      </w:r>
      <w:r w:rsidRPr="00A038FB">
        <w:rPr>
          <w:rFonts w:ascii="Calibri" w:hAnsi="Calibri" w:cs="Calibri"/>
          <w:lang w:val="en-GB"/>
        </w:rPr>
        <w:t xml:space="preserve"> With the adoption of </w:t>
      </w:r>
      <w:r w:rsidR="0099108B" w:rsidRPr="00A038FB">
        <w:rPr>
          <w:rFonts w:ascii="Calibri" w:hAnsi="Calibri" w:cs="Calibri"/>
          <w:lang w:val="en-GB"/>
        </w:rPr>
        <w:t>these Guidelines</w:t>
      </w:r>
      <w:r w:rsidRPr="00A038FB">
        <w:rPr>
          <w:rFonts w:ascii="Calibri" w:hAnsi="Calibri" w:cs="Calibri"/>
          <w:lang w:val="en-GB"/>
        </w:rPr>
        <w:t xml:space="preserve">, </w:t>
      </w:r>
      <w:r w:rsidR="0099108B" w:rsidRPr="00A038FB">
        <w:rPr>
          <w:rFonts w:ascii="Calibri" w:hAnsi="Calibri" w:cs="Calibri"/>
          <w:lang w:val="en-GB"/>
        </w:rPr>
        <w:t>Guidelines</w:t>
      </w:r>
      <w:r w:rsidRPr="00A038FB">
        <w:rPr>
          <w:rFonts w:ascii="Calibri" w:hAnsi="Calibri" w:cs="Calibri"/>
          <w:lang w:val="en-GB"/>
        </w:rPr>
        <w:t xml:space="preserve"> </w:t>
      </w:r>
      <w:r w:rsidR="0099108B" w:rsidRPr="00A038FB">
        <w:rPr>
          <w:rFonts w:ascii="Calibri" w:hAnsi="Calibri" w:cs="Calibri"/>
          <w:lang w:val="en-GB"/>
        </w:rPr>
        <w:t>N</w:t>
      </w:r>
      <w:r w:rsidRPr="00A038FB">
        <w:rPr>
          <w:rFonts w:ascii="Calibri" w:hAnsi="Calibri" w:cs="Calibri"/>
          <w:lang w:val="en-GB"/>
        </w:rPr>
        <w:t>o.</w:t>
      </w:r>
      <w:r w:rsidR="00950C11" w:rsidRPr="00A038FB">
        <w:rPr>
          <w:rFonts w:ascii="Calibri" w:hAnsi="Calibri" w:cs="Calibri"/>
          <w:lang w:val="en-GB"/>
        </w:rPr>
        <w:t xml:space="preserve"> </w:t>
      </w:r>
      <w:r w:rsidR="00950C11" w:rsidRPr="00A038FB">
        <w:rPr>
          <w:rFonts w:ascii="Calibri" w:hAnsi="Calibri" w:cs="Calibri"/>
          <w:u w:val="single"/>
          <w:lang w:val="en-GB"/>
        </w:rPr>
        <w:t>________________</w:t>
      </w:r>
      <w:r w:rsidR="0026029B" w:rsidRPr="00A038FB">
        <w:rPr>
          <w:rFonts w:ascii="Calibri" w:hAnsi="Calibri" w:cs="Calibri"/>
          <w:u w:val="single"/>
          <w:lang w:val="en-GB"/>
        </w:rPr>
        <w:t>_</w:t>
      </w:r>
      <w:r w:rsidR="0026029B" w:rsidRPr="00A038FB">
        <w:rPr>
          <w:rFonts w:ascii="Calibri" w:hAnsi="Calibri" w:cs="Calibri"/>
          <w:lang w:val="en-GB"/>
        </w:rPr>
        <w:t xml:space="preserve"> of</w:t>
      </w:r>
      <w:r w:rsidR="007F5C8C" w:rsidRPr="00A038FB">
        <w:rPr>
          <w:rFonts w:ascii="Calibri" w:hAnsi="Calibri" w:cs="Calibri"/>
          <w:lang w:val="en-GB"/>
        </w:rPr>
        <w:t xml:space="preserve"> </w:t>
      </w:r>
      <w:r w:rsidR="00950C11" w:rsidRPr="00A038FB">
        <w:rPr>
          <w:rFonts w:ascii="Calibri" w:hAnsi="Calibri" w:cs="Calibri"/>
          <w:u w:val="single"/>
          <w:lang w:val="en-GB"/>
        </w:rPr>
        <w:t>_________________</w:t>
      </w:r>
      <w:r w:rsidR="00950C11" w:rsidRPr="00A038FB">
        <w:rPr>
          <w:rFonts w:ascii="Calibri" w:hAnsi="Calibri" w:cs="Calibri"/>
          <w:lang w:val="en-GB"/>
        </w:rPr>
        <w:t xml:space="preserve"> </w:t>
      </w:r>
      <w:r w:rsidR="0099108B" w:rsidRPr="00A038FB">
        <w:rPr>
          <w:rFonts w:ascii="Calibri" w:hAnsi="Calibri" w:cs="Calibri"/>
          <w:lang w:val="en-GB"/>
        </w:rPr>
        <w:t>shall cease to be valid</w:t>
      </w:r>
      <w:r w:rsidR="00A76FAA" w:rsidRPr="00A038FB">
        <w:rPr>
          <w:rFonts w:ascii="Calibri" w:hAnsi="Calibri" w:cs="Calibri"/>
          <w:lang w:val="en-GB"/>
        </w:rPr>
        <w:t>.</w:t>
      </w:r>
    </w:p>
    <w:p w14:paraId="7BA993FB" w14:textId="77777777" w:rsidR="00DD0B89" w:rsidRPr="00A03457" w:rsidRDefault="00DD0B89" w:rsidP="00950C11">
      <w:pPr>
        <w:pStyle w:val="NormalWeb"/>
        <w:spacing w:before="0" w:beforeAutospacing="0" w:after="0" w:afterAutospacing="0"/>
        <w:rPr>
          <w:rFonts w:ascii="Calibri" w:hAnsi="Calibri" w:cs="Calibri"/>
          <w:lang w:val="en-GB"/>
        </w:rPr>
      </w:pPr>
    </w:p>
    <w:p w14:paraId="339F001E" w14:textId="6C971DA4" w:rsidR="00DD0B89" w:rsidRPr="00A03457" w:rsidRDefault="0099108B" w:rsidP="00950C11">
      <w:pPr>
        <w:pStyle w:val="NormalWeb"/>
        <w:spacing w:before="0" w:beforeAutospacing="0" w:after="0" w:afterAutospacing="0"/>
        <w:rPr>
          <w:rFonts w:ascii="Calibri" w:hAnsi="Calibri" w:cs="Calibri"/>
          <w:lang w:val="en-GB"/>
        </w:rPr>
      </w:pPr>
      <w:r w:rsidRPr="00A03457">
        <w:rPr>
          <w:rFonts w:ascii="Calibri" w:hAnsi="Calibri" w:cs="Calibri"/>
          <w:lang w:val="en-GB"/>
        </w:rPr>
        <w:t>Director</w:t>
      </w:r>
    </w:p>
    <w:p w14:paraId="75D44E8B" w14:textId="77777777" w:rsidR="00737270" w:rsidRPr="00A03457" w:rsidRDefault="00737270" w:rsidP="00950C11">
      <w:pPr>
        <w:pStyle w:val="NormalWeb"/>
        <w:spacing w:before="0" w:beforeAutospacing="0" w:after="0" w:afterAutospacing="0"/>
        <w:rPr>
          <w:rFonts w:ascii="Calibri" w:hAnsi="Calibri" w:cs="Calibri"/>
          <w:lang w:val="en-GB"/>
        </w:rPr>
      </w:pPr>
    </w:p>
    <w:p w14:paraId="6CD62DEB" w14:textId="2B62DA34" w:rsidR="00737270" w:rsidRDefault="00E52180" w:rsidP="00950C11">
      <w:pPr>
        <w:pStyle w:val="NormalWeb"/>
        <w:spacing w:before="0" w:beforeAutospacing="0" w:after="0" w:afterAutospacing="0"/>
        <w:rPr>
          <w:rFonts w:ascii="Calibri" w:hAnsi="Calibri" w:cs="Calibri"/>
          <w:u w:val="single"/>
          <w:lang w:val="en-GB"/>
        </w:rPr>
      </w:pPr>
      <w:r w:rsidRPr="00A03457">
        <w:rPr>
          <w:rFonts w:ascii="Calibri" w:hAnsi="Calibri" w:cs="Calibri"/>
          <w:u w:val="single"/>
          <w:lang w:val="en-GB"/>
        </w:rPr>
        <w:t>______________________</w:t>
      </w:r>
    </w:p>
    <w:p w14:paraId="25F81163" w14:textId="77777777" w:rsidR="00231E6D" w:rsidRPr="00A03457" w:rsidRDefault="00231E6D" w:rsidP="00950C11">
      <w:pPr>
        <w:pStyle w:val="NormalWeb"/>
        <w:spacing w:before="0" w:beforeAutospacing="0" w:after="0" w:afterAutospacing="0"/>
        <w:rPr>
          <w:rFonts w:ascii="Calibri" w:hAnsi="Calibri" w:cs="Calibri"/>
          <w:u w:val="single"/>
          <w:lang w:val="en-GB"/>
        </w:rPr>
      </w:pPr>
    </w:p>
    <w:sectPr w:rsidR="00231E6D" w:rsidRPr="00A03457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 Bold">
    <w:panose1 w:val="020008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2EC1"/>
    <w:multiLevelType w:val="hybridMultilevel"/>
    <w:tmpl w:val="643A9E62"/>
    <w:lvl w:ilvl="0" w:tplc="F38E411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61EACB3A">
      <w:numFmt w:val="bullet"/>
      <w:lvlText w:val="-"/>
      <w:lvlJc w:val="left"/>
      <w:pPr>
        <w:tabs>
          <w:tab w:val="num" w:pos="1656"/>
        </w:tabs>
        <w:ind w:left="1656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" w15:restartNumberingAfterBreak="0">
    <w:nsid w:val="167A0753"/>
    <w:multiLevelType w:val="hybridMultilevel"/>
    <w:tmpl w:val="320E9CE0"/>
    <w:lvl w:ilvl="0" w:tplc="D67619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E817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88A4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FEEB9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A6CC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46C7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A16F0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F455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20E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24F00"/>
    <w:multiLevelType w:val="hybridMultilevel"/>
    <w:tmpl w:val="3AF060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D0C36"/>
    <w:multiLevelType w:val="hybridMultilevel"/>
    <w:tmpl w:val="37181A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B1049"/>
    <w:multiLevelType w:val="hybridMultilevel"/>
    <w:tmpl w:val="D26E60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638A6"/>
    <w:multiLevelType w:val="hybridMultilevel"/>
    <w:tmpl w:val="E3060B4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3A7F6B5C"/>
    <w:multiLevelType w:val="hybridMultilevel"/>
    <w:tmpl w:val="E5E2B834"/>
    <w:lvl w:ilvl="0" w:tplc="61EAC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77056"/>
    <w:multiLevelType w:val="hybridMultilevel"/>
    <w:tmpl w:val="59E07E9C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48FC2863"/>
    <w:multiLevelType w:val="hybridMultilevel"/>
    <w:tmpl w:val="423082E0"/>
    <w:lvl w:ilvl="0" w:tplc="61EACB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ED2D9D"/>
    <w:multiLevelType w:val="hybridMultilevel"/>
    <w:tmpl w:val="3AF06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93778"/>
    <w:multiLevelType w:val="hybridMultilevel"/>
    <w:tmpl w:val="866AF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35F06"/>
    <w:multiLevelType w:val="hybridMultilevel"/>
    <w:tmpl w:val="4720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397830">
    <w:abstractNumId w:val="4"/>
  </w:num>
  <w:num w:numId="2" w16cid:durableId="669791860">
    <w:abstractNumId w:val="3"/>
  </w:num>
  <w:num w:numId="3" w16cid:durableId="749279648">
    <w:abstractNumId w:val="0"/>
  </w:num>
  <w:num w:numId="4" w16cid:durableId="305748360">
    <w:abstractNumId w:val="1"/>
  </w:num>
  <w:num w:numId="5" w16cid:durableId="2055494290">
    <w:abstractNumId w:val="5"/>
  </w:num>
  <w:num w:numId="6" w16cid:durableId="1718318460">
    <w:abstractNumId w:val="7"/>
  </w:num>
  <w:num w:numId="7" w16cid:durableId="160240583">
    <w:abstractNumId w:val="10"/>
  </w:num>
  <w:num w:numId="8" w16cid:durableId="85464470">
    <w:abstractNumId w:val="11"/>
  </w:num>
  <w:num w:numId="9" w16cid:durableId="942304641">
    <w:abstractNumId w:val="8"/>
  </w:num>
  <w:num w:numId="10" w16cid:durableId="444275345">
    <w:abstractNumId w:val="9"/>
  </w:num>
  <w:num w:numId="11" w16cid:durableId="786580990">
    <w:abstractNumId w:val="6"/>
  </w:num>
  <w:num w:numId="12" w16cid:durableId="752702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270"/>
    <w:rsid w:val="00005FEA"/>
    <w:rsid w:val="000236E2"/>
    <w:rsid w:val="00077752"/>
    <w:rsid w:val="00092C75"/>
    <w:rsid w:val="001927F9"/>
    <w:rsid w:val="001C2AAD"/>
    <w:rsid w:val="00231E6D"/>
    <w:rsid w:val="00237C83"/>
    <w:rsid w:val="0026029B"/>
    <w:rsid w:val="002A2C9A"/>
    <w:rsid w:val="00315C42"/>
    <w:rsid w:val="00337E34"/>
    <w:rsid w:val="003A2EB4"/>
    <w:rsid w:val="003B3F49"/>
    <w:rsid w:val="0042358C"/>
    <w:rsid w:val="00477C74"/>
    <w:rsid w:val="0048571D"/>
    <w:rsid w:val="004D2957"/>
    <w:rsid w:val="00562885"/>
    <w:rsid w:val="005840C6"/>
    <w:rsid w:val="005A1630"/>
    <w:rsid w:val="005A45ED"/>
    <w:rsid w:val="005B6910"/>
    <w:rsid w:val="006326DA"/>
    <w:rsid w:val="00697412"/>
    <w:rsid w:val="006F6464"/>
    <w:rsid w:val="00717782"/>
    <w:rsid w:val="00737270"/>
    <w:rsid w:val="0077330A"/>
    <w:rsid w:val="00773A7F"/>
    <w:rsid w:val="00774C49"/>
    <w:rsid w:val="007A4509"/>
    <w:rsid w:val="007E059D"/>
    <w:rsid w:val="007F5C8C"/>
    <w:rsid w:val="00801F67"/>
    <w:rsid w:val="00893314"/>
    <w:rsid w:val="0090145B"/>
    <w:rsid w:val="00937AA8"/>
    <w:rsid w:val="00950C11"/>
    <w:rsid w:val="009563F4"/>
    <w:rsid w:val="009730DE"/>
    <w:rsid w:val="00981CF1"/>
    <w:rsid w:val="0099108B"/>
    <w:rsid w:val="009D7D95"/>
    <w:rsid w:val="00A03457"/>
    <w:rsid w:val="00A038FB"/>
    <w:rsid w:val="00A26799"/>
    <w:rsid w:val="00A76FAA"/>
    <w:rsid w:val="00AC7E02"/>
    <w:rsid w:val="00B121E6"/>
    <w:rsid w:val="00B7361C"/>
    <w:rsid w:val="00BC1173"/>
    <w:rsid w:val="00C800B2"/>
    <w:rsid w:val="00CE1670"/>
    <w:rsid w:val="00CF230F"/>
    <w:rsid w:val="00D05721"/>
    <w:rsid w:val="00D15B9D"/>
    <w:rsid w:val="00DD0B89"/>
    <w:rsid w:val="00DD64C9"/>
    <w:rsid w:val="00E52180"/>
    <w:rsid w:val="00EB7B64"/>
    <w:rsid w:val="00EC01C1"/>
    <w:rsid w:val="00ED0E15"/>
    <w:rsid w:val="00EF5291"/>
    <w:rsid w:val="00F04F8A"/>
    <w:rsid w:val="00F66E81"/>
    <w:rsid w:val="00F8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1E39B"/>
  <w15:chartTrackingRefBased/>
  <w15:docId w15:val="{191D6686-3201-4B66-B933-AC631ED2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576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480"/>
      <w:ind w:left="578"/>
      <w:jc w:val="center"/>
      <w:outlineLvl w:val="0"/>
    </w:pPr>
    <w:rPr>
      <w:rFonts w:ascii="StobiSans Bold" w:hAnsi="StobiSans Bold"/>
      <w:b/>
      <w:bCs/>
      <w:sz w:val="28"/>
    </w:rPr>
  </w:style>
  <w:style w:type="paragraph" w:styleId="Heading3">
    <w:name w:val="heading 3"/>
    <w:aliases w:val="~PSD Heading 3,H3"/>
    <w:basedOn w:val="Normal"/>
    <w:next w:val="BodyText"/>
    <w:qFormat/>
    <w:pPr>
      <w:keepNext/>
      <w:spacing w:before="640"/>
      <w:ind w:left="0"/>
      <w:outlineLvl w:val="2"/>
    </w:pPr>
    <w:rPr>
      <w:rFonts w:ascii="Calibri" w:hAnsi="Calibri" w:cs="Arial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ps">
    <w:name w:val="hps"/>
    <w:basedOn w:val="DefaultParagraphFont"/>
  </w:style>
  <w:style w:type="paragraph" w:styleId="BodyTextIndent">
    <w:name w:val="Body Text Indent"/>
    <w:basedOn w:val="Normal"/>
    <w:semiHidden/>
    <w:rPr>
      <w:szCs w:val="23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ind w:left="0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semiHidden/>
    <w:pPr>
      <w:spacing w:after="120"/>
    </w:pPr>
  </w:style>
  <w:style w:type="character" w:styleId="Emphasis">
    <w:name w:val="Emphasis"/>
    <w:qFormat/>
    <w:rPr>
      <w:i/>
      <w:iCs/>
    </w:rPr>
  </w:style>
  <w:style w:type="paragraph" w:styleId="BodyTextIndent2">
    <w:name w:val="Body Text Indent 2"/>
    <w:basedOn w:val="Normal"/>
    <w:semiHidden/>
    <w:pPr>
      <w:jc w:val="both"/>
    </w:pPr>
    <w:rPr>
      <w:rFonts w:ascii="StobiSerif Regular" w:hAnsi="StobiSerif Regular"/>
    </w:rPr>
  </w:style>
  <w:style w:type="paragraph" w:styleId="Revision">
    <w:name w:val="Revision"/>
    <w:hidden/>
    <w:uiPriority w:val="99"/>
    <w:semiHidden/>
    <w:rsid w:val="00737270"/>
    <w:rPr>
      <w:rFonts w:ascii="Arial" w:hAnsi="Arial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37A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link w:val="HTMLPreformatted"/>
    <w:uiPriority w:val="99"/>
    <w:rsid w:val="00937AA8"/>
    <w:rPr>
      <w:rFonts w:ascii="Courier New" w:hAnsi="Courier New" w:cs="Courier New"/>
      <w:lang w:val="en" w:eastAsia="ro-RO"/>
    </w:rPr>
  </w:style>
  <w:style w:type="character" w:styleId="CommentReference">
    <w:name w:val="annotation reference"/>
    <w:uiPriority w:val="99"/>
    <w:semiHidden/>
    <w:unhideWhenUsed/>
    <w:rsid w:val="00077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75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7775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7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7752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6F6464"/>
    <w:pPr>
      <w:ind w:left="720"/>
    </w:pPr>
  </w:style>
  <w:style w:type="table" w:styleId="TableGrid">
    <w:name w:val="Table Grid"/>
    <w:basedOn w:val="TableNormal"/>
    <w:uiPriority w:val="39"/>
    <w:rsid w:val="00E52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10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CONFIDENTIALITY DECLARATION</vt:lpstr>
    </vt:vector>
  </TitlesOfParts>
  <Company>Drzaven zavod za statistika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CONFIDENTIALITY DECLARATION</dc:title>
  <dc:subject/>
  <dc:creator>Helena</dc:creator>
  <cp:keywords/>
  <dc:description/>
  <cp:lastModifiedBy>Mira Todorova</cp:lastModifiedBy>
  <cp:revision>2</cp:revision>
  <dcterms:created xsi:type="dcterms:W3CDTF">2025-02-12T13:10:00Z</dcterms:created>
  <dcterms:modified xsi:type="dcterms:W3CDTF">2025-02-12T13:10:00Z</dcterms:modified>
</cp:coreProperties>
</file>